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0F" w:rsidRDefault="00323D0F" w:rsidP="00323D0F">
      <w:r>
        <w:rPr>
          <w:noProof/>
          <w:sz w:val="20"/>
          <w:lang w:val="ro-RO" w:eastAsia="ro-RO"/>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1080135" cy="1080135"/>
            <wp:effectExtent l="19050" t="0" r="5715" b="0"/>
            <wp:wrapNone/>
            <wp:docPr id="2" name="Рисунок 2"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7" cstate="print"/>
                    <a:srcRect/>
                    <a:stretch>
                      <a:fillRect/>
                    </a:stretch>
                  </pic:blipFill>
                  <pic:spPr bwMode="auto">
                    <a:xfrm>
                      <a:off x="0" y="0"/>
                      <a:ext cx="1080135" cy="1080135"/>
                    </a:xfrm>
                    <a:prstGeom prst="rect">
                      <a:avLst/>
                    </a:prstGeom>
                    <a:noFill/>
                  </pic:spPr>
                </pic:pic>
              </a:graphicData>
            </a:graphic>
          </wp:anchor>
        </w:drawing>
      </w:r>
      <w:r>
        <w:t>REPUBLICA  MOLDOVA                                                                   Peспублика     Молдова</w:t>
      </w:r>
    </w:p>
    <w:p w:rsidR="00323D0F" w:rsidRDefault="00323D0F" w:rsidP="00323D0F">
      <w:pPr>
        <w:jc w:val="both"/>
      </w:pPr>
      <w:r>
        <w:t>Consiliul Sătesc COJUŞNA                                                            Сельский Совет КОЖУШНА</w:t>
      </w:r>
    </w:p>
    <w:p w:rsidR="00323D0F" w:rsidRDefault="00323D0F" w:rsidP="00323D0F">
      <w:pPr>
        <w:jc w:val="both"/>
        <w:rPr>
          <w:sz w:val="32"/>
        </w:rPr>
      </w:pPr>
    </w:p>
    <w:p w:rsidR="00323D0F" w:rsidRDefault="00323D0F" w:rsidP="00323D0F">
      <w:pPr>
        <w:jc w:val="both"/>
      </w:pPr>
      <w:r>
        <w:t xml:space="preserve">       Raionul Străşeni                                                                                 Страшенский район</w:t>
      </w:r>
    </w:p>
    <w:p w:rsidR="00323D0F" w:rsidRDefault="00323D0F" w:rsidP="00323D0F">
      <w:pPr>
        <w:jc w:val="both"/>
        <w:rPr>
          <w:sz w:val="28"/>
          <w:szCs w:val="28"/>
          <w:lang w:val="ro-RO"/>
        </w:rPr>
      </w:pPr>
      <w:r w:rsidRPr="00514228">
        <w:t xml:space="preserve">           </w:t>
      </w:r>
      <w:r w:rsidRPr="001F5C3C">
        <w:rPr>
          <w:lang w:val="en-US"/>
        </w:rPr>
        <w:t>PRIM</w:t>
      </w:r>
      <w:r w:rsidRPr="00514228">
        <w:t>Ă</w:t>
      </w:r>
      <w:r w:rsidRPr="001F5C3C">
        <w:rPr>
          <w:lang w:val="en-US"/>
        </w:rPr>
        <w:t>RIA</w:t>
      </w:r>
      <w:r w:rsidRPr="00514228">
        <w:t xml:space="preserve">                                                                                             </w:t>
      </w:r>
      <w:r>
        <w:t>Примэрия</w:t>
      </w:r>
      <w:r>
        <w:rPr>
          <w:lang w:val="ro-RO"/>
        </w:rPr>
        <w:t xml:space="preserve">                                                                                                                                      </w:t>
      </w:r>
    </w:p>
    <w:p w:rsidR="00323D0F" w:rsidRDefault="00323D0F" w:rsidP="00323D0F">
      <w:pPr>
        <w:jc w:val="right"/>
        <w:rPr>
          <w:b/>
          <w:sz w:val="28"/>
          <w:szCs w:val="28"/>
          <w:lang w:val="ro-RO"/>
        </w:rPr>
      </w:pPr>
    </w:p>
    <w:p w:rsidR="00323D0F" w:rsidRPr="00BE55C1" w:rsidRDefault="0080513A" w:rsidP="00323D0F">
      <w:pPr>
        <w:jc w:val="right"/>
        <w:rPr>
          <w:b/>
          <w:sz w:val="28"/>
          <w:szCs w:val="28"/>
          <w:lang w:val="ro-RO"/>
        </w:rPr>
      </w:pPr>
      <w:r>
        <w:rPr>
          <w:b/>
          <w:sz w:val="28"/>
          <w:szCs w:val="28"/>
          <w:lang w:val="ro-RO"/>
        </w:rPr>
        <w:t>Proiect</w:t>
      </w:r>
      <w:r w:rsidR="00323D0F">
        <w:rPr>
          <w:b/>
          <w:sz w:val="28"/>
          <w:szCs w:val="28"/>
          <w:lang w:val="ro-RO"/>
        </w:rPr>
        <w:t xml:space="preserve">   </w:t>
      </w:r>
      <w:r w:rsidR="00323D0F" w:rsidRPr="00BE55C1">
        <w:rPr>
          <w:b/>
          <w:sz w:val="28"/>
          <w:szCs w:val="28"/>
          <w:lang w:val="ro-RO"/>
        </w:rPr>
        <w:t xml:space="preserve">                                                                                                              </w:t>
      </w:r>
    </w:p>
    <w:p w:rsidR="00323D0F" w:rsidRDefault="00323D0F" w:rsidP="00323D0F">
      <w:pPr>
        <w:jc w:val="center"/>
        <w:rPr>
          <w:b/>
          <w:sz w:val="28"/>
          <w:szCs w:val="28"/>
          <w:lang w:val="ro-RO"/>
        </w:rPr>
      </w:pPr>
    </w:p>
    <w:p w:rsidR="00323D0F" w:rsidRPr="00BE55C1" w:rsidRDefault="00323D0F" w:rsidP="00323D0F">
      <w:pPr>
        <w:jc w:val="center"/>
        <w:rPr>
          <w:b/>
          <w:sz w:val="28"/>
          <w:szCs w:val="28"/>
          <w:lang w:val="ro-RO"/>
        </w:rPr>
      </w:pPr>
      <w:r w:rsidRPr="00BE55C1">
        <w:rPr>
          <w:b/>
          <w:sz w:val="28"/>
          <w:szCs w:val="28"/>
          <w:lang w:val="ro-RO"/>
        </w:rPr>
        <w:t>D</w:t>
      </w:r>
      <w:r w:rsidR="0080513A">
        <w:rPr>
          <w:b/>
          <w:sz w:val="28"/>
          <w:szCs w:val="28"/>
          <w:lang w:val="ro-RO"/>
        </w:rPr>
        <w:t>ECIZIE</w:t>
      </w:r>
      <w:r w:rsidRPr="00BE55C1">
        <w:rPr>
          <w:b/>
          <w:sz w:val="28"/>
          <w:szCs w:val="28"/>
          <w:lang w:val="ro-RO"/>
        </w:rPr>
        <w:t xml:space="preserve">  nr.</w:t>
      </w:r>
    </w:p>
    <w:p w:rsidR="00323D0F" w:rsidRDefault="00EE554C" w:rsidP="00323D0F">
      <w:pPr>
        <w:jc w:val="center"/>
        <w:rPr>
          <w:b/>
          <w:sz w:val="28"/>
          <w:szCs w:val="28"/>
          <w:lang w:val="ro-RO"/>
        </w:rPr>
      </w:pPr>
      <w:r>
        <w:rPr>
          <w:b/>
          <w:sz w:val="28"/>
          <w:szCs w:val="28"/>
          <w:lang w:val="ro-RO"/>
        </w:rPr>
        <w:t>d</w:t>
      </w:r>
      <w:r w:rsidR="00323D0F" w:rsidRPr="00BE55C1">
        <w:rPr>
          <w:b/>
          <w:sz w:val="28"/>
          <w:szCs w:val="28"/>
          <w:lang w:val="ro-RO"/>
        </w:rPr>
        <w:t>in</w:t>
      </w:r>
      <w:r w:rsidR="00930CE6">
        <w:rPr>
          <w:b/>
          <w:sz w:val="28"/>
          <w:szCs w:val="28"/>
          <w:lang w:val="ro-RO"/>
        </w:rPr>
        <w:t xml:space="preserve"> .1</w:t>
      </w:r>
      <w:r w:rsidR="00071E38">
        <w:rPr>
          <w:b/>
          <w:sz w:val="28"/>
          <w:szCs w:val="28"/>
          <w:lang w:val="ro-RO"/>
        </w:rPr>
        <w:t>2</w:t>
      </w:r>
      <w:r w:rsidR="00773A29">
        <w:rPr>
          <w:b/>
          <w:sz w:val="28"/>
          <w:szCs w:val="28"/>
          <w:lang w:val="ro-RO"/>
        </w:rPr>
        <w:t>.</w:t>
      </w:r>
      <w:r w:rsidR="00930CE6">
        <w:rPr>
          <w:b/>
          <w:sz w:val="28"/>
          <w:szCs w:val="28"/>
          <w:lang w:val="ro-RO"/>
        </w:rPr>
        <w:t>2022</w:t>
      </w:r>
      <w:r w:rsidR="00323D0F" w:rsidRPr="00BE55C1">
        <w:rPr>
          <w:b/>
          <w:sz w:val="28"/>
          <w:szCs w:val="28"/>
          <w:lang w:val="ro-RO"/>
        </w:rPr>
        <w:t xml:space="preserve"> </w:t>
      </w:r>
    </w:p>
    <w:p w:rsidR="00323D0F" w:rsidRPr="00BE55C1" w:rsidRDefault="00323D0F" w:rsidP="00323D0F">
      <w:pPr>
        <w:jc w:val="center"/>
        <w:rPr>
          <w:b/>
          <w:sz w:val="28"/>
          <w:szCs w:val="28"/>
          <w:lang w:val="ro-RO"/>
        </w:rPr>
      </w:pPr>
      <w:r w:rsidRPr="00BE55C1">
        <w:rPr>
          <w:b/>
          <w:sz w:val="28"/>
          <w:szCs w:val="28"/>
          <w:lang w:val="ro-RO"/>
        </w:rPr>
        <w:t xml:space="preserve">   </w:t>
      </w:r>
    </w:p>
    <w:p w:rsidR="0080513A" w:rsidRDefault="00323D0F" w:rsidP="00323D0F">
      <w:pPr>
        <w:rPr>
          <w:sz w:val="28"/>
          <w:szCs w:val="28"/>
          <w:lang w:val="ro-RO"/>
        </w:rPr>
      </w:pPr>
      <w:r>
        <w:rPr>
          <w:sz w:val="28"/>
          <w:szCs w:val="28"/>
          <w:lang w:val="ro-RO"/>
        </w:rPr>
        <w:t xml:space="preserve">Cu privire la </w:t>
      </w:r>
      <w:r w:rsidR="00930CE6">
        <w:rPr>
          <w:sz w:val="28"/>
          <w:szCs w:val="28"/>
          <w:lang w:val="ro-RO"/>
        </w:rPr>
        <w:t>repartizarea aloca</w:t>
      </w:r>
      <w:r w:rsidR="0080513A">
        <w:rPr>
          <w:sz w:val="28"/>
          <w:szCs w:val="28"/>
          <w:lang w:val="ro-RO"/>
        </w:rPr>
        <w:t>ț</w:t>
      </w:r>
      <w:r w:rsidR="00930CE6">
        <w:rPr>
          <w:sz w:val="28"/>
          <w:szCs w:val="28"/>
          <w:lang w:val="ro-RO"/>
        </w:rPr>
        <w:t>iilor aprobate</w:t>
      </w:r>
      <w:r w:rsidR="0080513A">
        <w:rPr>
          <w:sz w:val="28"/>
          <w:szCs w:val="28"/>
          <w:lang w:val="ro-RO"/>
        </w:rPr>
        <w:t xml:space="preserve"> î</w:t>
      </w:r>
      <w:r w:rsidR="00930CE6">
        <w:rPr>
          <w:sz w:val="28"/>
          <w:szCs w:val="28"/>
          <w:lang w:val="ro-RO"/>
        </w:rPr>
        <w:t xml:space="preserve">n </w:t>
      </w:r>
    </w:p>
    <w:p w:rsidR="00BE0601" w:rsidRDefault="00930CE6" w:rsidP="00323D0F">
      <w:pPr>
        <w:rPr>
          <w:sz w:val="28"/>
          <w:szCs w:val="28"/>
          <w:lang w:val="ro-RO"/>
        </w:rPr>
      </w:pPr>
      <w:r>
        <w:rPr>
          <w:sz w:val="28"/>
          <w:szCs w:val="28"/>
          <w:lang w:val="ro-RO"/>
        </w:rPr>
        <w:t>bugetul de stat pentru anul 2022 pentru acordarea</w:t>
      </w:r>
    </w:p>
    <w:p w:rsidR="00170207" w:rsidRDefault="00930CE6" w:rsidP="00170207">
      <w:pPr>
        <w:rPr>
          <w:sz w:val="28"/>
          <w:szCs w:val="28"/>
          <w:lang w:val="ro-RO"/>
        </w:rPr>
      </w:pPr>
      <w:r>
        <w:rPr>
          <w:sz w:val="28"/>
          <w:szCs w:val="28"/>
          <w:lang w:val="ro-RO"/>
        </w:rPr>
        <w:t>pl</w:t>
      </w:r>
      <w:r w:rsidR="0080513A">
        <w:rPr>
          <w:sz w:val="28"/>
          <w:szCs w:val="28"/>
          <w:lang w:val="ro-RO"/>
        </w:rPr>
        <w:t>ăț</w:t>
      </w:r>
      <w:r>
        <w:rPr>
          <w:sz w:val="28"/>
          <w:szCs w:val="28"/>
          <w:lang w:val="ro-RO"/>
        </w:rPr>
        <w:t xml:space="preserve">ii unice </w:t>
      </w:r>
      <w:r w:rsidR="00170207">
        <w:rPr>
          <w:sz w:val="28"/>
          <w:szCs w:val="28"/>
          <w:lang w:val="ro-RO"/>
        </w:rPr>
        <w:t>cu caracter excep</w:t>
      </w:r>
      <w:r w:rsidR="0080513A">
        <w:rPr>
          <w:sz w:val="28"/>
          <w:szCs w:val="28"/>
          <w:lang w:val="ro-RO"/>
        </w:rPr>
        <w:t>ț</w:t>
      </w:r>
      <w:r w:rsidR="00170207">
        <w:rPr>
          <w:sz w:val="28"/>
          <w:szCs w:val="28"/>
          <w:lang w:val="ro-RO"/>
        </w:rPr>
        <w:t xml:space="preserve">ional </w:t>
      </w:r>
      <w:r w:rsidR="0080513A">
        <w:rPr>
          <w:sz w:val="28"/>
          <w:szCs w:val="28"/>
          <w:lang w:val="ro-RO"/>
        </w:rPr>
        <w:t>ș</w:t>
      </w:r>
      <w:r w:rsidR="00170207">
        <w:rPr>
          <w:sz w:val="28"/>
          <w:szCs w:val="28"/>
          <w:lang w:val="ro-RO"/>
        </w:rPr>
        <w:t xml:space="preserve">i modificarea </w:t>
      </w:r>
    </w:p>
    <w:p w:rsidR="00960B77" w:rsidRDefault="00170207" w:rsidP="00323D0F">
      <w:pPr>
        <w:rPr>
          <w:sz w:val="28"/>
          <w:szCs w:val="28"/>
          <w:lang w:val="ro-RO"/>
        </w:rPr>
      </w:pPr>
      <w:r>
        <w:rPr>
          <w:sz w:val="28"/>
          <w:szCs w:val="28"/>
          <w:lang w:val="ro-RO"/>
        </w:rPr>
        <w:t>planurilor la venituri și cheltuieli,</w:t>
      </w:r>
      <w:r w:rsidR="0080513A">
        <w:rPr>
          <w:sz w:val="28"/>
          <w:szCs w:val="28"/>
          <w:lang w:val="ro-RO"/>
        </w:rPr>
        <w:t xml:space="preserve"> </w:t>
      </w:r>
      <w:r w:rsidR="00BE0601">
        <w:rPr>
          <w:sz w:val="28"/>
          <w:szCs w:val="28"/>
          <w:lang w:val="ro-RO"/>
        </w:rPr>
        <w:t>Primăriei</w:t>
      </w:r>
      <w:r>
        <w:rPr>
          <w:sz w:val="28"/>
          <w:szCs w:val="28"/>
          <w:lang w:val="ro-RO"/>
        </w:rPr>
        <w:t xml:space="preserve"> </w:t>
      </w:r>
      <w:r w:rsidR="00930CE6">
        <w:rPr>
          <w:sz w:val="28"/>
          <w:szCs w:val="28"/>
          <w:lang w:val="ro-RO"/>
        </w:rPr>
        <w:t>Cojușna</w:t>
      </w:r>
    </w:p>
    <w:p w:rsidR="00323D0F" w:rsidRDefault="00930CE6" w:rsidP="00323D0F">
      <w:pPr>
        <w:rPr>
          <w:sz w:val="28"/>
          <w:szCs w:val="28"/>
          <w:lang w:val="ro-RO"/>
        </w:rPr>
      </w:pPr>
      <w:r>
        <w:rPr>
          <w:sz w:val="28"/>
          <w:szCs w:val="28"/>
          <w:lang w:val="ro-RO"/>
        </w:rPr>
        <w:t xml:space="preserve"> </w:t>
      </w:r>
    </w:p>
    <w:p w:rsidR="00323D0F" w:rsidRDefault="00323D0F" w:rsidP="0080513A">
      <w:pPr>
        <w:jc w:val="both"/>
        <w:rPr>
          <w:sz w:val="28"/>
          <w:szCs w:val="28"/>
          <w:lang w:val="ro-RO"/>
        </w:rPr>
      </w:pPr>
      <w:r>
        <w:rPr>
          <w:sz w:val="28"/>
          <w:szCs w:val="28"/>
          <w:lang w:val="ro-RO"/>
        </w:rPr>
        <w:t xml:space="preserve">              În conformitate cu preveder</w:t>
      </w:r>
      <w:r w:rsidR="00BE0601">
        <w:rPr>
          <w:sz w:val="28"/>
          <w:szCs w:val="28"/>
          <w:lang w:val="ro-RO"/>
        </w:rPr>
        <w:t>ile Legii nr. 436/</w:t>
      </w:r>
      <w:r>
        <w:rPr>
          <w:sz w:val="28"/>
          <w:szCs w:val="28"/>
          <w:lang w:val="ro-RO"/>
        </w:rPr>
        <w:t>2006 privind administrația publică locală, cu mod</w:t>
      </w:r>
      <w:r w:rsidR="00BE0601">
        <w:rPr>
          <w:sz w:val="28"/>
          <w:szCs w:val="28"/>
          <w:lang w:val="ro-RO"/>
        </w:rPr>
        <w:t>ificările ulterioare;  Legii nr. 397/</w:t>
      </w:r>
      <w:r>
        <w:rPr>
          <w:sz w:val="28"/>
          <w:szCs w:val="28"/>
          <w:lang w:val="ro-RO"/>
        </w:rPr>
        <w:t>2003 privind finanțele publice locale, cu modificările ulterioa</w:t>
      </w:r>
      <w:r w:rsidR="00BE0601">
        <w:rPr>
          <w:sz w:val="28"/>
          <w:szCs w:val="28"/>
          <w:lang w:val="ro-RO"/>
        </w:rPr>
        <w:t>re; Legii nr. 181/</w:t>
      </w:r>
      <w:r>
        <w:rPr>
          <w:sz w:val="28"/>
          <w:szCs w:val="28"/>
          <w:lang w:val="ro-RO"/>
        </w:rPr>
        <w:t>.2014 privind finanțele publice și responsabilitățile bugetar-fiscale; Legii bugetului de stat pe anul 20</w:t>
      </w:r>
      <w:r w:rsidR="00BE0601">
        <w:rPr>
          <w:sz w:val="28"/>
          <w:szCs w:val="28"/>
          <w:lang w:val="ro-RO"/>
        </w:rPr>
        <w:t>22</w:t>
      </w:r>
      <w:r>
        <w:rPr>
          <w:sz w:val="28"/>
          <w:szCs w:val="28"/>
          <w:lang w:val="ro-RO"/>
        </w:rPr>
        <w:t xml:space="preserve"> nr. </w:t>
      </w:r>
      <w:r w:rsidR="00BE0601">
        <w:rPr>
          <w:sz w:val="28"/>
          <w:szCs w:val="28"/>
          <w:lang w:val="ro-RO"/>
        </w:rPr>
        <w:t>205/2021</w:t>
      </w:r>
      <w:r>
        <w:rPr>
          <w:sz w:val="28"/>
          <w:szCs w:val="28"/>
          <w:lang w:val="ro-RO"/>
        </w:rPr>
        <w:t xml:space="preserve">, </w:t>
      </w:r>
      <w:r w:rsidR="00773A29">
        <w:rPr>
          <w:sz w:val="28"/>
          <w:szCs w:val="28"/>
          <w:lang w:val="ro-RO"/>
        </w:rPr>
        <w:t>Hotărârea Guvernului nr. 560/2019</w:t>
      </w:r>
      <w:r>
        <w:rPr>
          <w:sz w:val="28"/>
          <w:szCs w:val="28"/>
          <w:lang w:val="ro-RO"/>
        </w:rPr>
        <w:t>,</w:t>
      </w:r>
      <w:r w:rsidR="00EE554C" w:rsidRPr="00EE554C">
        <w:rPr>
          <w:sz w:val="28"/>
          <w:szCs w:val="28"/>
          <w:lang w:val="ro-RO"/>
        </w:rPr>
        <w:t xml:space="preserve"> </w:t>
      </w:r>
      <w:r w:rsidR="00EE554C" w:rsidRPr="0080513A">
        <w:rPr>
          <w:sz w:val="28"/>
          <w:szCs w:val="28"/>
          <w:lang w:val="ro-RO"/>
        </w:rPr>
        <w:t xml:space="preserve">în legătură </w:t>
      </w:r>
      <w:r w:rsidR="00BE0601" w:rsidRPr="0080513A">
        <w:rPr>
          <w:sz w:val="28"/>
          <w:szCs w:val="28"/>
          <w:lang w:val="ro-RO"/>
        </w:rPr>
        <w:t>cu implementarea H</w:t>
      </w:r>
      <w:r w:rsidR="0080513A">
        <w:rPr>
          <w:sz w:val="28"/>
          <w:szCs w:val="28"/>
          <w:lang w:val="ro-RO"/>
        </w:rPr>
        <w:t xml:space="preserve">otărârii </w:t>
      </w:r>
      <w:r w:rsidR="00BE0601" w:rsidRPr="0080513A">
        <w:rPr>
          <w:sz w:val="28"/>
          <w:szCs w:val="28"/>
          <w:lang w:val="ro-RO"/>
        </w:rPr>
        <w:t>G</w:t>
      </w:r>
      <w:r w:rsidR="0080513A">
        <w:rPr>
          <w:sz w:val="28"/>
          <w:szCs w:val="28"/>
          <w:lang w:val="ro-RO"/>
        </w:rPr>
        <w:t>uvernului</w:t>
      </w:r>
      <w:r w:rsidR="00BE0601" w:rsidRPr="0080513A">
        <w:rPr>
          <w:sz w:val="28"/>
          <w:szCs w:val="28"/>
          <w:lang w:val="ro-RO"/>
        </w:rPr>
        <w:t xml:space="preserve"> nr</w:t>
      </w:r>
      <w:r w:rsidR="0080513A">
        <w:rPr>
          <w:sz w:val="28"/>
          <w:szCs w:val="28"/>
          <w:lang w:val="ro-RO"/>
        </w:rPr>
        <w:t>.</w:t>
      </w:r>
      <w:r w:rsidR="00BE0601" w:rsidRPr="0080513A">
        <w:rPr>
          <w:sz w:val="28"/>
          <w:szCs w:val="28"/>
          <w:lang w:val="ro-RO"/>
        </w:rPr>
        <w:t xml:space="preserve"> 710/2022</w:t>
      </w:r>
      <w:r w:rsidR="0080513A">
        <w:rPr>
          <w:sz w:val="28"/>
          <w:szCs w:val="28"/>
          <w:lang w:val="ro-RO"/>
        </w:rPr>
        <w:t>,</w:t>
      </w:r>
      <w:r w:rsidR="00BE0601" w:rsidRPr="0080513A">
        <w:rPr>
          <w:sz w:val="28"/>
          <w:szCs w:val="28"/>
          <w:lang w:val="ro-RO"/>
        </w:rPr>
        <w:t xml:space="preserve"> anexa  nr.</w:t>
      </w:r>
      <w:r w:rsidR="0080513A">
        <w:rPr>
          <w:sz w:val="28"/>
          <w:szCs w:val="28"/>
          <w:lang w:val="ro-RO"/>
        </w:rPr>
        <w:t xml:space="preserve"> </w:t>
      </w:r>
      <w:r w:rsidR="00BE0601" w:rsidRPr="0080513A">
        <w:rPr>
          <w:sz w:val="28"/>
          <w:szCs w:val="28"/>
          <w:lang w:val="ro-RO"/>
        </w:rPr>
        <w:t>2 cu privire la repartizarea aloca</w:t>
      </w:r>
      <w:r w:rsidR="0080513A">
        <w:rPr>
          <w:sz w:val="28"/>
          <w:szCs w:val="28"/>
          <w:lang w:val="ro-RO"/>
        </w:rPr>
        <w:t>ț</w:t>
      </w:r>
      <w:r w:rsidR="00BE0601" w:rsidRPr="0080513A">
        <w:rPr>
          <w:sz w:val="28"/>
          <w:szCs w:val="28"/>
          <w:lang w:val="ro-RO"/>
        </w:rPr>
        <w:t>iilor</w:t>
      </w:r>
      <w:r w:rsidR="0080513A">
        <w:rPr>
          <w:sz w:val="28"/>
          <w:szCs w:val="28"/>
          <w:lang w:val="ro-RO"/>
        </w:rPr>
        <w:t>,</w:t>
      </w:r>
      <w:r w:rsidR="00BE0601" w:rsidRPr="0080513A">
        <w:rPr>
          <w:sz w:val="28"/>
          <w:szCs w:val="28"/>
          <w:lang w:val="ro-RO"/>
        </w:rPr>
        <w:t xml:space="preserve"> aprobate </w:t>
      </w:r>
      <w:r w:rsidR="0080513A">
        <w:rPr>
          <w:sz w:val="28"/>
          <w:szCs w:val="28"/>
          <w:lang w:val="ro-RO"/>
        </w:rPr>
        <w:t>î</w:t>
      </w:r>
      <w:r w:rsidR="00BE0601" w:rsidRPr="0080513A">
        <w:rPr>
          <w:sz w:val="28"/>
          <w:szCs w:val="28"/>
          <w:lang w:val="ro-RO"/>
        </w:rPr>
        <w:t>n bugetul de stat pentru anul 2022 pentru acordarea pl</w:t>
      </w:r>
      <w:r w:rsidR="0080513A">
        <w:rPr>
          <w:sz w:val="28"/>
          <w:szCs w:val="28"/>
          <w:lang w:val="ro-RO"/>
        </w:rPr>
        <w:t>ăț</w:t>
      </w:r>
      <w:r w:rsidR="00BE0601" w:rsidRPr="0080513A">
        <w:rPr>
          <w:sz w:val="28"/>
          <w:szCs w:val="28"/>
          <w:lang w:val="ro-RO"/>
        </w:rPr>
        <w:t>ii unice cu caracter excep</w:t>
      </w:r>
      <w:r w:rsidR="0080513A">
        <w:rPr>
          <w:sz w:val="28"/>
          <w:szCs w:val="28"/>
          <w:lang w:val="ro-RO"/>
        </w:rPr>
        <w:t>ț</w:t>
      </w:r>
      <w:r w:rsidR="00BE0601" w:rsidRPr="0080513A">
        <w:rPr>
          <w:sz w:val="28"/>
          <w:szCs w:val="28"/>
          <w:lang w:val="ro-RO"/>
        </w:rPr>
        <w:t>ional,</w:t>
      </w:r>
      <w:r w:rsidR="0080513A">
        <w:rPr>
          <w:sz w:val="28"/>
          <w:szCs w:val="28"/>
          <w:lang w:val="ro-RO"/>
        </w:rPr>
        <w:t xml:space="preserve"> Primăriei Cojușna</w:t>
      </w:r>
      <w:r w:rsidR="00EE554C" w:rsidRPr="0080513A">
        <w:rPr>
          <w:sz w:val="28"/>
          <w:szCs w:val="28"/>
          <w:lang w:val="ro-RO"/>
        </w:rPr>
        <w:t xml:space="preserve">, </w:t>
      </w:r>
    </w:p>
    <w:p w:rsidR="00960B77" w:rsidRPr="0080513A" w:rsidRDefault="00960B77" w:rsidP="0080513A">
      <w:pPr>
        <w:jc w:val="both"/>
        <w:rPr>
          <w:sz w:val="28"/>
          <w:szCs w:val="28"/>
          <w:lang w:val="ro-RO"/>
        </w:rPr>
      </w:pPr>
    </w:p>
    <w:p w:rsidR="002D0741" w:rsidRDefault="002D0741" w:rsidP="0080513A">
      <w:pPr>
        <w:pStyle w:val="a"/>
        <w:numPr>
          <w:ilvl w:val="0"/>
          <w:numId w:val="0"/>
        </w:numPr>
        <w:rPr>
          <w:lang w:val="ro-RO"/>
        </w:rPr>
      </w:pPr>
      <w:r w:rsidRPr="0080513A">
        <w:rPr>
          <w:lang w:val="ro-RO"/>
        </w:rPr>
        <w:t xml:space="preserve">Consiliul sătesc DECIDE: </w:t>
      </w:r>
    </w:p>
    <w:p w:rsidR="00960B77" w:rsidRPr="0080513A" w:rsidRDefault="00960B77" w:rsidP="0080513A">
      <w:pPr>
        <w:pStyle w:val="a"/>
        <w:numPr>
          <w:ilvl w:val="0"/>
          <w:numId w:val="0"/>
        </w:numPr>
        <w:rPr>
          <w:lang w:val="ro-RO"/>
        </w:rPr>
      </w:pPr>
    </w:p>
    <w:p w:rsidR="00323D0F" w:rsidRPr="002D0741" w:rsidRDefault="00323D0F" w:rsidP="002D0741">
      <w:pPr>
        <w:pStyle w:val="a"/>
        <w:numPr>
          <w:ilvl w:val="0"/>
          <w:numId w:val="2"/>
        </w:numPr>
        <w:rPr>
          <w:b w:val="0"/>
          <w:lang w:val="ro-RO"/>
        </w:rPr>
      </w:pPr>
      <w:r w:rsidRPr="002D0741">
        <w:rPr>
          <w:b w:val="0"/>
          <w:lang w:val="ro-RO"/>
        </w:rPr>
        <w:t>Se modifică planul, la compartimentul venituri, prin majorare, după cum urmează:</w:t>
      </w:r>
    </w:p>
    <w:p w:rsidR="00323D0F" w:rsidRPr="002D0741" w:rsidRDefault="00323D0F" w:rsidP="002D0741">
      <w:pPr>
        <w:pStyle w:val="a"/>
        <w:numPr>
          <w:ilvl w:val="0"/>
          <w:numId w:val="1"/>
        </w:numPr>
        <w:rPr>
          <w:b w:val="0"/>
          <w:lang w:val="ro-RO"/>
        </w:rPr>
      </w:pPr>
      <w:r w:rsidRPr="002D0741">
        <w:rPr>
          <w:b w:val="0"/>
          <w:lang w:val="ro-RO"/>
        </w:rPr>
        <w:t>ECO 191211 (Transferuri primite cu destina</w:t>
      </w:r>
      <w:r w:rsidR="0080513A">
        <w:rPr>
          <w:b w:val="0"/>
          <w:lang w:val="ro-RO"/>
        </w:rPr>
        <w:t>ț</w:t>
      </w:r>
      <w:r w:rsidRPr="002D0741">
        <w:rPr>
          <w:b w:val="0"/>
          <w:lang w:val="ro-RO"/>
        </w:rPr>
        <w:t>ie specială între bugetul de stat şi bugetele locale de nivelul I pentru învă</w:t>
      </w:r>
      <w:r w:rsidR="00773A29" w:rsidRPr="002D0741">
        <w:rPr>
          <w:b w:val="0"/>
          <w:lang w:val="ro-RO"/>
        </w:rPr>
        <w:t>țămâ</w:t>
      </w:r>
      <w:r w:rsidRPr="002D0741">
        <w:rPr>
          <w:b w:val="0"/>
          <w:lang w:val="ro-RO"/>
        </w:rPr>
        <w:t>ntul pre</w:t>
      </w:r>
      <w:r w:rsidR="00773A29" w:rsidRPr="002D0741">
        <w:rPr>
          <w:b w:val="0"/>
          <w:lang w:val="ro-RO"/>
        </w:rPr>
        <w:t>ș</w:t>
      </w:r>
      <w:r w:rsidRPr="002D0741">
        <w:rPr>
          <w:b w:val="0"/>
          <w:lang w:val="ro-RO"/>
        </w:rPr>
        <w:t>colar, primar,</w:t>
      </w:r>
      <w:r w:rsidR="00773A29" w:rsidRPr="002D0741">
        <w:rPr>
          <w:b w:val="0"/>
          <w:lang w:val="ro-RO"/>
        </w:rPr>
        <w:t xml:space="preserve"> </w:t>
      </w:r>
      <w:r w:rsidRPr="002D0741">
        <w:rPr>
          <w:b w:val="0"/>
          <w:lang w:val="ro-RO"/>
        </w:rPr>
        <w:t xml:space="preserve">secundar) – </w:t>
      </w:r>
      <w:r w:rsidR="006426D7" w:rsidRPr="002D0741">
        <w:rPr>
          <w:b w:val="0"/>
          <w:lang w:val="ro-RO"/>
        </w:rPr>
        <w:t>192</w:t>
      </w:r>
      <w:r w:rsidRPr="002D0741">
        <w:rPr>
          <w:b w:val="0"/>
          <w:lang w:val="ro-RO"/>
        </w:rPr>
        <w:t>,</w:t>
      </w:r>
      <w:r w:rsidR="006426D7" w:rsidRPr="002D0741">
        <w:rPr>
          <w:b w:val="0"/>
          <w:lang w:val="ro-RO"/>
        </w:rPr>
        <w:t>0</w:t>
      </w:r>
      <w:r w:rsidRPr="002D0741">
        <w:rPr>
          <w:b w:val="0"/>
          <w:lang w:val="ro-RO"/>
        </w:rPr>
        <w:t xml:space="preserve"> mii lei</w:t>
      </w:r>
      <w:r w:rsidR="0080513A">
        <w:rPr>
          <w:b w:val="0"/>
          <w:lang w:val="ro-RO"/>
        </w:rPr>
        <w:t>;</w:t>
      </w:r>
    </w:p>
    <w:p w:rsidR="00323D0F" w:rsidRPr="002D0741" w:rsidRDefault="0080513A" w:rsidP="002D0741">
      <w:pPr>
        <w:pStyle w:val="a"/>
        <w:rPr>
          <w:b w:val="0"/>
          <w:lang w:val="ro-RO"/>
        </w:rPr>
      </w:pPr>
      <w:r>
        <w:rPr>
          <w:b w:val="0"/>
          <w:lang w:val="ro-RO"/>
        </w:rPr>
        <w:t>ECO 191239 (</w:t>
      </w:r>
      <w:r w:rsidR="00323D0F" w:rsidRPr="002D0741">
        <w:rPr>
          <w:b w:val="0"/>
          <w:lang w:val="ro-RO"/>
        </w:rPr>
        <w:t>Alte transferuri primite cu destina</w:t>
      </w:r>
      <w:r>
        <w:rPr>
          <w:b w:val="0"/>
          <w:lang w:val="ro-RO"/>
        </w:rPr>
        <w:t>ț</w:t>
      </w:r>
      <w:r w:rsidR="00323D0F" w:rsidRPr="002D0741">
        <w:rPr>
          <w:b w:val="0"/>
          <w:lang w:val="ro-RO"/>
        </w:rPr>
        <w:t xml:space="preserve">ie generală între bugetul de stat şi bugetele locale de nivelul I) – </w:t>
      </w:r>
      <w:r w:rsidR="006426D7" w:rsidRPr="002D0741">
        <w:rPr>
          <w:b w:val="0"/>
          <w:lang w:val="ro-RO"/>
        </w:rPr>
        <w:t>78</w:t>
      </w:r>
      <w:r w:rsidR="00323D0F" w:rsidRPr="002D0741">
        <w:rPr>
          <w:b w:val="0"/>
          <w:lang w:val="ro-RO"/>
        </w:rPr>
        <w:t>,</w:t>
      </w:r>
      <w:r w:rsidR="006426D7" w:rsidRPr="002D0741">
        <w:rPr>
          <w:b w:val="0"/>
          <w:lang w:val="ro-RO"/>
        </w:rPr>
        <w:t>0</w:t>
      </w:r>
      <w:r w:rsidR="00323D0F" w:rsidRPr="002D0741">
        <w:rPr>
          <w:b w:val="0"/>
          <w:lang w:val="ro-RO"/>
        </w:rPr>
        <w:t xml:space="preserve"> mii lei</w:t>
      </w:r>
      <w:r>
        <w:rPr>
          <w:b w:val="0"/>
          <w:lang w:val="ro-RO"/>
        </w:rPr>
        <w:t>;</w:t>
      </w:r>
    </w:p>
    <w:p w:rsidR="00323D0F" w:rsidRPr="002D0741" w:rsidRDefault="00323D0F" w:rsidP="002D0741">
      <w:pPr>
        <w:pStyle w:val="a"/>
        <w:rPr>
          <w:b w:val="0"/>
          <w:lang w:val="ro-RO"/>
        </w:rPr>
      </w:pPr>
      <w:r w:rsidRPr="002D0741">
        <w:rPr>
          <w:b w:val="0"/>
          <w:lang w:val="ro-RO"/>
        </w:rPr>
        <w:t xml:space="preserve">Total - </w:t>
      </w:r>
      <w:r w:rsidR="006426D7" w:rsidRPr="002D0741">
        <w:rPr>
          <w:b w:val="0"/>
          <w:lang w:val="ro-RO"/>
        </w:rPr>
        <w:t>270</w:t>
      </w:r>
      <w:r w:rsidRPr="002D0741">
        <w:rPr>
          <w:b w:val="0"/>
          <w:lang w:val="ro-RO"/>
        </w:rPr>
        <w:t>,</w:t>
      </w:r>
      <w:r w:rsidR="006426D7" w:rsidRPr="002D0741">
        <w:rPr>
          <w:b w:val="0"/>
          <w:lang w:val="ro-RO"/>
        </w:rPr>
        <w:t>0</w:t>
      </w:r>
      <w:r w:rsidRPr="002D0741">
        <w:rPr>
          <w:b w:val="0"/>
          <w:lang w:val="ro-RO"/>
        </w:rPr>
        <w:t xml:space="preserve"> mii lei.</w:t>
      </w:r>
    </w:p>
    <w:p w:rsidR="00323D0F" w:rsidRPr="002D0741" w:rsidRDefault="00323D0F" w:rsidP="002D0741">
      <w:pPr>
        <w:pStyle w:val="a"/>
        <w:numPr>
          <w:ilvl w:val="0"/>
          <w:numId w:val="2"/>
        </w:numPr>
        <w:rPr>
          <w:b w:val="0"/>
          <w:lang w:val="ro-RO"/>
        </w:rPr>
      </w:pPr>
      <w:r w:rsidRPr="002D0741">
        <w:rPr>
          <w:b w:val="0"/>
          <w:lang w:val="ro-RO"/>
        </w:rPr>
        <w:t>Se modifică planul, la compartimentul cheltuieli, prin majorare, după cum urmează:</w:t>
      </w:r>
    </w:p>
    <w:p w:rsidR="00DE7BDE" w:rsidRPr="002D0741" w:rsidRDefault="00323D0F" w:rsidP="002D0741">
      <w:pPr>
        <w:pStyle w:val="a"/>
        <w:numPr>
          <w:ilvl w:val="0"/>
          <w:numId w:val="1"/>
        </w:numPr>
        <w:rPr>
          <w:b w:val="0"/>
          <w:lang w:val="ro-RO"/>
        </w:rPr>
      </w:pPr>
      <w:r w:rsidRPr="002D0741">
        <w:rPr>
          <w:b w:val="0"/>
          <w:lang w:val="ro-RO"/>
        </w:rPr>
        <w:t>Biblioteca 05377 (0820 Servicii în domeniul culturii; 8502 Dezvoltarea culturi</w:t>
      </w:r>
      <w:r w:rsidR="0080513A">
        <w:rPr>
          <w:b w:val="0"/>
          <w:lang w:val="ro-RO"/>
        </w:rPr>
        <w:t>i; 00231 Servicii de bibliotecă</w:t>
      </w:r>
      <w:r w:rsidRPr="002D0741">
        <w:rPr>
          <w:b w:val="0"/>
          <w:lang w:val="ro-RO"/>
        </w:rPr>
        <w:t xml:space="preserve">); ECO </w:t>
      </w:r>
      <w:r w:rsidR="006426D7" w:rsidRPr="002D0741">
        <w:rPr>
          <w:b w:val="0"/>
          <w:lang w:val="ro-RO"/>
        </w:rPr>
        <w:t>273900</w:t>
      </w:r>
      <w:r w:rsidRPr="002D0741">
        <w:rPr>
          <w:b w:val="0"/>
          <w:lang w:val="ro-RO"/>
        </w:rPr>
        <w:t>0 (</w:t>
      </w:r>
      <w:r w:rsidR="002649E4" w:rsidRPr="002D0741">
        <w:rPr>
          <w:b w:val="0"/>
          <w:lang w:val="ro-RO"/>
        </w:rPr>
        <w:t>Alte prest</w:t>
      </w:r>
      <w:r w:rsidR="0080513A">
        <w:rPr>
          <w:b w:val="0"/>
          <w:lang w:val="ro-RO"/>
        </w:rPr>
        <w:t>aț</w:t>
      </w:r>
      <w:r w:rsidR="002649E4" w:rsidRPr="002D0741">
        <w:rPr>
          <w:b w:val="0"/>
          <w:lang w:val="ro-RO"/>
        </w:rPr>
        <w:t>ii sociale ale angajatorilor</w:t>
      </w:r>
      <w:r w:rsidRPr="002D0741">
        <w:rPr>
          <w:b w:val="0"/>
          <w:lang w:val="ro-RO"/>
        </w:rPr>
        <w:t xml:space="preserve">) </w:t>
      </w:r>
      <w:r w:rsidR="00DE7BDE" w:rsidRPr="002D0741">
        <w:rPr>
          <w:b w:val="0"/>
          <w:lang w:val="ro-RO"/>
        </w:rPr>
        <w:t>–</w:t>
      </w:r>
      <w:r w:rsidRPr="002D0741">
        <w:rPr>
          <w:b w:val="0"/>
          <w:lang w:val="ro-RO"/>
        </w:rPr>
        <w:t xml:space="preserve"> </w:t>
      </w:r>
      <w:r w:rsidR="002649E4" w:rsidRPr="002D0741">
        <w:rPr>
          <w:b w:val="0"/>
          <w:lang w:val="ro-RO"/>
        </w:rPr>
        <w:t>6</w:t>
      </w:r>
      <w:r w:rsidR="00DE7BDE" w:rsidRPr="002D0741">
        <w:rPr>
          <w:b w:val="0"/>
          <w:lang w:val="ro-RO"/>
        </w:rPr>
        <w:t>,</w:t>
      </w:r>
      <w:r w:rsidR="002649E4" w:rsidRPr="002D0741">
        <w:rPr>
          <w:b w:val="0"/>
          <w:lang w:val="ro-RO"/>
        </w:rPr>
        <w:t>0</w:t>
      </w:r>
      <w:r w:rsidR="00DE7BDE" w:rsidRPr="002D0741">
        <w:rPr>
          <w:b w:val="0"/>
          <w:lang w:val="ro-RO"/>
        </w:rPr>
        <w:t xml:space="preserve"> mii</w:t>
      </w:r>
      <w:r w:rsidRPr="002D0741">
        <w:rPr>
          <w:b w:val="0"/>
          <w:lang w:val="ro-RO"/>
        </w:rPr>
        <w:t xml:space="preserve"> lei; </w:t>
      </w:r>
    </w:p>
    <w:p w:rsidR="00DE7BDE" w:rsidRPr="002D0741" w:rsidRDefault="00DE7BDE" w:rsidP="002D0741">
      <w:pPr>
        <w:pStyle w:val="a"/>
        <w:numPr>
          <w:ilvl w:val="0"/>
          <w:numId w:val="1"/>
        </w:numPr>
        <w:rPr>
          <w:b w:val="0"/>
          <w:lang w:val="ro-RO"/>
        </w:rPr>
      </w:pPr>
      <w:r w:rsidRPr="002D0741">
        <w:rPr>
          <w:b w:val="0"/>
          <w:lang w:val="ro-RO"/>
        </w:rPr>
        <w:t xml:space="preserve">Căminul cultural 05378 (0820 Servicii în domeniul culturii; 8502 Dezvoltarea culturii; 00234 Activitatea caselor de cultură); </w:t>
      </w:r>
      <w:r w:rsidR="002649E4" w:rsidRPr="002D0741">
        <w:rPr>
          <w:b w:val="0"/>
          <w:lang w:val="ro-RO"/>
        </w:rPr>
        <w:t>ECO 2739000 (Alte prest</w:t>
      </w:r>
      <w:r w:rsidR="0080513A">
        <w:rPr>
          <w:b w:val="0"/>
          <w:lang w:val="ro-RO"/>
        </w:rPr>
        <w:t>aț</w:t>
      </w:r>
      <w:r w:rsidR="002649E4" w:rsidRPr="002D0741">
        <w:rPr>
          <w:b w:val="0"/>
          <w:lang w:val="ro-RO"/>
        </w:rPr>
        <w:t>ii sociale ale angajatorilor) – 6,0 mii lei;</w:t>
      </w:r>
    </w:p>
    <w:p w:rsidR="002649E4" w:rsidRPr="002D0741" w:rsidRDefault="00323D0F" w:rsidP="002D0741">
      <w:pPr>
        <w:pStyle w:val="a"/>
        <w:numPr>
          <w:ilvl w:val="0"/>
          <w:numId w:val="1"/>
        </w:numPr>
        <w:rPr>
          <w:b w:val="0"/>
          <w:lang w:val="ro-RO"/>
        </w:rPr>
      </w:pPr>
      <w:r w:rsidRPr="002D0741">
        <w:rPr>
          <w:b w:val="0"/>
          <w:lang w:val="ro-RO"/>
        </w:rPr>
        <w:lastRenderedPageBreak/>
        <w:t xml:space="preserve">Grădinița nr. </w:t>
      </w:r>
      <w:r w:rsidR="009A2D4C" w:rsidRPr="002D0741">
        <w:rPr>
          <w:b w:val="0"/>
          <w:lang w:val="ro-RO"/>
        </w:rPr>
        <w:t>1</w:t>
      </w:r>
      <w:r w:rsidRPr="002D0741">
        <w:rPr>
          <w:b w:val="0"/>
          <w:lang w:val="ro-RO"/>
        </w:rPr>
        <w:t xml:space="preserve"> 1008</w:t>
      </w:r>
      <w:r w:rsidR="009A2D4C" w:rsidRPr="002D0741">
        <w:rPr>
          <w:b w:val="0"/>
          <w:lang w:val="ro-RO"/>
        </w:rPr>
        <w:t>7</w:t>
      </w:r>
      <w:r w:rsidRPr="002D0741">
        <w:rPr>
          <w:b w:val="0"/>
          <w:lang w:val="ro-RO"/>
        </w:rPr>
        <w:t xml:space="preserve"> (0911 Educație timpurie; 8802 Educație timpurie; 00199 Educație timpurie);  </w:t>
      </w:r>
      <w:r w:rsidR="002649E4" w:rsidRPr="002D0741">
        <w:rPr>
          <w:b w:val="0"/>
          <w:lang w:val="ro-RO"/>
        </w:rPr>
        <w:t>ECO 2739000 (Alte prest</w:t>
      </w:r>
      <w:r w:rsidR="0080513A">
        <w:rPr>
          <w:b w:val="0"/>
          <w:lang w:val="ro-RO"/>
        </w:rPr>
        <w:t>aț</w:t>
      </w:r>
      <w:r w:rsidR="002649E4" w:rsidRPr="002D0741">
        <w:rPr>
          <w:b w:val="0"/>
          <w:lang w:val="ro-RO"/>
        </w:rPr>
        <w:t xml:space="preserve">ii sociale ale angajatorilor) – </w:t>
      </w:r>
      <w:r w:rsidR="00F67770" w:rsidRPr="002D0741">
        <w:rPr>
          <w:b w:val="0"/>
          <w:lang w:val="ro-RO"/>
        </w:rPr>
        <w:t>99</w:t>
      </w:r>
      <w:r w:rsidR="002649E4" w:rsidRPr="002D0741">
        <w:rPr>
          <w:b w:val="0"/>
          <w:lang w:val="ro-RO"/>
        </w:rPr>
        <w:t>,</w:t>
      </w:r>
      <w:r w:rsidR="00F277B0" w:rsidRPr="002D0741">
        <w:rPr>
          <w:b w:val="0"/>
          <w:lang w:val="ro-RO"/>
        </w:rPr>
        <w:t>0</w:t>
      </w:r>
      <w:r w:rsidR="002649E4" w:rsidRPr="002D0741">
        <w:rPr>
          <w:b w:val="0"/>
          <w:lang w:val="ro-RO"/>
        </w:rPr>
        <w:t xml:space="preserve"> mii lei;</w:t>
      </w:r>
    </w:p>
    <w:p w:rsidR="002649E4" w:rsidRPr="002D0741" w:rsidRDefault="009A2D4C" w:rsidP="002D0741">
      <w:pPr>
        <w:pStyle w:val="a"/>
        <w:numPr>
          <w:ilvl w:val="0"/>
          <w:numId w:val="1"/>
        </w:numPr>
        <w:rPr>
          <w:b w:val="0"/>
          <w:lang w:val="ro-RO"/>
        </w:rPr>
      </w:pPr>
      <w:r w:rsidRPr="002D0741">
        <w:rPr>
          <w:b w:val="0"/>
          <w:lang w:val="ro-RO"/>
        </w:rPr>
        <w:t xml:space="preserve">Grădinița nr. 2 10088 (0911 Educație timpurie; 8802 Educație timpurie; 00199 Educație timpurie); </w:t>
      </w:r>
      <w:r w:rsidR="002649E4" w:rsidRPr="002D0741">
        <w:rPr>
          <w:b w:val="0"/>
          <w:lang w:val="ro-RO"/>
        </w:rPr>
        <w:t>ECO 2739000 (Alte presta</w:t>
      </w:r>
      <w:r w:rsidR="0080513A">
        <w:rPr>
          <w:b w:val="0"/>
          <w:lang w:val="ro-RO"/>
        </w:rPr>
        <w:t>ț</w:t>
      </w:r>
      <w:r w:rsidR="002649E4" w:rsidRPr="002D0741">
        <w:rPr>
          <w:b w:val="0"/>
          <w:lang w:val="ro-RO"/>
        </w:rPr>
        <w:t>ii sociale ale angajatorilor) –</w:t>
      </w:r>
      <w:r w:rsidR="0080513A">
        <w:rPr>
          <w:b w:val="0"/>
          <w:lang w:val="ro-RO"/>
        </w:rPr>
        <w:t xml:space="preserve"> </w:t>
      </w:r>
      <w:r w:rsidR="00F67770" w:rsidRPr="002D0741">
        <w:rPr>
          <w:b w:val="0"/>
          <w:lang w:val="ro-RO"/>
        </w:rPr>
        <w:t>66</w:t>
      </w:r>
      <w:r w:rsidR="002649E4" w:rsidRPr="002D0741">
        <w:rPr>
          <w:b w:val="0"/>
          <w:lang w:val="ro-RO"/>
        </w:rPr>
        <w:t>,</w:t>
      </w:r>
      <w:r w:rsidR="00F277B0" w:rsidRPr="002D0741">
        <w:rPr>
          <w:b w:val="0"/>
          <w:lang w:val="ro-RO"/>
        </w:rPr>
        <w:t>0</w:t>
      </w:r>
      <w:r w:rsidR="002649E4" w:rsidRPr="002D0741">
        <w:rPr>
          <w:b w:val="0"/>
          <w:lang w:val="ro-RO"/>
        </w:rPr>
        <w:t xml:space="preserve"> mii lei;</w:t>
      </w:r>
    </w:p>
    <w:p w:rsidR="007816D6" w:rsidRPr="002D0741" w:rsidRDefault="009A2D4C" w:rsidP="002D0741">
      <w:pPr>
        <w:pStyle w:val="a"/>
        <w:numPr>
          <w:ilvl w:val="0"/>
          <w:numId w:val="1"/>
        </w:numPr>
        <w:rPr>
          <w:b w:val="0"/>
          <w:lang w:val="ro-RO"/>
        </w:rPr>
      </w:pPr>
      <w:r w:rsidRPr="002D0741">
        <w:rPr>
          <w:b w:val="0"/>
          <w:lang w:val="ro-RO"/>
        </w:rPr>
        <w:t>Școala de Arte 05379 (0950 Educație extrașcolară și susținerea elevilor dotați; 8814 Educație extrașcolară și susținerea elevilor dotați</w:t>
      </w:r>
      <w:r w:rsidR="00F67770" w:rsidRPr="002D0741">
        <w:rPr>
          <w:b w:val="0"/>
          <w:lang w:val="ro-RO"/>
        </w:rPr>
        <w:t>; 00209 Învă</w:t>
      </w:r>
      <w:r w:rsidR="0080513A">
        <w:rPr>
          <w:b w:val="0"/>
          <w:lang w:val="ro-RO"/>
        </w:rPr>
        <w:t>ț</w:t>
      </w:r>
      <w:r w:rsidR="00F67770" w:rsidRPr="002D0741">
        <w:rPr>
          <w:b w:val="0"/>
          <w:lang w:val="ro-RO"/>
        </w:rPr>
        <w:t>ăm</w:t>
      </w:r>
      <w:r w:rsidR="0080513A">
        <w:rPr>
          <w:b w:val="0"/>
          <w:lang w:val="ro-RO"/>
        </w:rPr>
        <w:t>â</w:t>
      </w:r>
      <w:r w:rsidR="00F67770" w:rsidRPr="002D0741">
        <w:rPr>
          <w:b w:val="0"/>
          <w:lang w:val="ro-RO"/>
        </w:rPr>
        <w:t>nt extrașcolar</w:t>
      </w:r>
      <w:r w:rsidRPr="002D0741">
        <w:rPr>
          <w:b w:val="0"/>
          <w:lang w:val="ro-RO"/>
        </w:rPr>
        <w:t>).</w:t>
      </w:r>
      <w:r w:rsidR="007816D6" w:rsidRPr="002D0741">
        <w:rPr>
          <w:b w:val="0"/>
          <w:lang w:val="ro-RO"/>
        </w:rPr>
        <w:t xml:space="preserve"> </w:t>
      </w:r>
      <w:r w:rsidR="0080513A">
        <w:rPr>
          <w:b w:val="0"/>
          <w:lang w:val="ro-RO"/>
        </w:rPr>
        <w:t>ECO 2739000 (Alte prestaț</w:t>
      </w:r>
      <w:r w:rsidR="002649E4" w:rsidRPr="002D0741">
        <w:rPr>
          <w:b w:val="0"/>
          <w:lang w:val="ro-RO"/>
        </w:rPr>
        <w:t>ii sociale ale angajatorilor) – 27,0 mii lei;</w:t>
      </w:r>
    </w:p>
    <w:p w:rsidR="009078EF" w:rsidRPr="00733B2E" w:rsidRDefault="008B5E02" w:rsidP="00733B2E">
      <w:pPr>
        <w:pStyle w:val="a"/>
        <w:numPr>
          <w:ilvl w:val="0"/>
          <w:numId w:val="1"/>
        </w:numPr>
        <w:rPr>
          <w:b w:val="0"/>
          <w:lang w:val="ro-RO"/>
        </w:rPr>
      </w:pPr>
      <w:r w:rsidRPr="002D0741">
        <w:rPr>
          <w:b w:val="0"/>
          <w:lang w:val="ro-RO"/>
        </w:rPr>
        <w:t>Aparatul primarului 10718 (0111 Autoritățile legislative și executive; 0301 Exercitarea guvernării); 00005 Activitatea executivelor locale;  ECO 2739000 (Alte presta</w:t>
      </w:r>
      <w:r w:rsidR="0080513A">
        <w:rPr>
          <w:b w:val="0"/>
          <w:lang w:val="ro-RO"/>
        </w:rPr>
        <w:t>ț</w:t>
      </w:r>
      <w:r w:rsidRPr="002D0741">
        <w:rPr>
          <w:b w:val="0"/>
          <w:lang w:val="ro-RO"/>
        </w:rPr>
        <w:t>ii sociale ale angajatorilor) – 33,0 mii lei; 00009 Servicii de suport; ECO 2739000 (Alte presta</w:t>
      </w:r>
      <w:r w:rsidR="0080513A">
        <w:rPr>
          <w:b w:val="0"/>
          <w:lang w:val="ro-RO"/>
        </w:rPr>
        <w:t>ț</w:t>
      </w:r>
      <w:r w:rsidRPr="002D0741">
        <w:rPr>
          <w:b w:val="0"/>
          <w:lang w:val="ro-RO"/>
        </w:rPr>
        <w:t>ii sociale ale angajatorilor) – 33,0 mii lei;</w:t>
      </w:r>
    </w:p>
    <w:p w:rsidR="007816D6" w:rsidRPr="002D0741" w:rsidRDefault="007816D6" w:rsidP="002D0741">
      <w:pPr>
        <w:pStyle w:val="a"/>
        <w:numPr>
          <w:ilvl w:val="0"/>
          <w:numId w:val="0"/>
        </w:numPr>
        <w:ind w:left="1425"/>
        <w:rPr>
          <w:b w:val="0"/>
          <w:lang w:val="ro-RO"/>
        </w:rPr>
      </w:pPr>
      <w:r w:rsidRPr="002D0741">
        <w:rPr>
          <w:b w:val="0"/>
          <w:lang w:val="ro-RO"/>
        </w:rPr>
        <w:t xml:space="preserve">Total - </w:t>
      </w:r>
      <w:r w:rsidR="00050963" w:rsidRPr="002D0741">
        <w:rPr>
          <w:b w:val="0"/>
          <w:lang w:val="ro-RO"/>
        </w:rPr>
        <w:t>270</w:t>
      </w:r>
      <w:r w:rsidRPr="002D0741">
        <w:rPr>
          <w:b w:val="0"/>
          <w:lang w:val="ro-RO"/>
        </w:rPr>
        <w:t>,</w:t>
      </w:r>
      <w:r w:rsidR="00050963" w:rsidRPr="002D0741">
        <w:rPr>
          <w:b w:val="0"/>
          <w:lang w:val="ro-RO"/>
        </w:rPr>
        <w:t>0</w:t>
      </w:r>
      <w:r w:rsidRPr="002D0741">
        <w:rPr>
          <w:b w:val="0"/>
          <w:lang w:val="ro-RO"/>
        </w:rPr>
        <w:t xml:space="preserve"> mii lei.</w:t>
      </w:r>
    </w:p>
    <w:p w:rsidR="00170207" w:rsidRPr="0080513A" w:rsidRDefault="00170207" w:rsidP="0080513A">
      <w:pPr>
        <w:pStyle w:val="a"/>
        <w:numPr>
          <w:ilvl w:val="0"/>
          <w:numId w:val="2"/>
        </w:numPr>
        <w:rPr>
          <w:b w:val="0"/>
          <w:lang w:val="ro-RO"/>
        </w:rPr>
      </w:pPr>
      <w:r w:rsidRPr="0080513A">
        <w:rPr>
          <w:b w:val="0"/>
          <w:lang w:val="ro-RO"/>
        </w:rPr>
        <w:t>Se modifică planul, la compartimentul „Venituri”, prin majorare, după cum urmează:</w:t>
      </w:r>
    </w:p>
    <w:p w:rsidR="00170207" w:rsidRPr="0080513A" w:rsidRDefault="00170207" w:rsidP="002D0741">
      <w:pPr>
        <w:pStyle w:val="a"/>
        <w:rPr>
          <w:b w:val="0"/>
          <w:lang w:val="ro-RO"/>
        </w:rPr>
      </w:pPr>
      <w:r w:rsidRPr="0080513A">
        <w:rPr>
          <w:b w:val="0"/>
          <w:lang w:val="ro-RO"/>
        </w:rPr>
        <w:t xml:space="preserve">Aparatul primarului  – 10718 (0620 – dezvoltarea comunală și amenajarea, ECO 191420 (Transferuri capitale primite cu destinație specială între instituțiile bugetare de stat și instituțiile bugetar locale de nivelul I) plus </w:t>
      </w:r>
      <w:r w:rsidR="00D03071" w:rsidRPr="0080513A">
        <w:rPr>
          <w:b w:val="0"/>
          <w:lang w:val="ro-RO"/>
        </w:rPr>
        <w:t>4693</w:t>
      </w:r>
      <w:r w:rsidRPr="0080513A">
        <w:rPr>
          <w:b w:val="0"/>
          <w:lang w:val="ro-RO"/>
        </w:rPr>
        <w:t>,6 mii lei, alocate de către Fondul National pentru dezvoltarea regionala si locala, sursa 296 Resursele fondurilor speciale;</w:t>
      </w:r>
    </w:p>
    <w:p w:rsidR="00170207" w:rsidRPr="0080513A" w:rsidRDefault="00170207" w:rsidP="0080513A">
      <w:pPr>
        <w:pStyle w:val="a4"/>
        <w:numPr>
          <w:ilvl w:val="0"/>
          <w:numId w:val="2"/>
        </w:numPr>
        <w:jc w:val="both"/>
        <w:rPr>
          <w:sz w:val="28"/>
          <w:szCs w:val="28"/>
          <w:lang w:val="ro-RO"/>
        </w:rPr>
      </w:pPr>
      <w:r w:rsidRPr="0080513A">
        <w:rPr>
          <w:sz w:val="28"/>
          <w:szCs w:val="28"/>
          <w:lang w:val="ro-RO"/>
        </w:rPr>
        <w:t>Se modifică  planul la compartimentul „Cheltuieli”, prin majorare/micșorare și se alocă</w:t>
      </w:r>
      <w:r w:rsidR="0080513A">
        <w:rPr>
          <w:sz w:val="28"/>
          <w:szCs w:val="28"/>
          <w:lang w:val="ro-RO"/>
        </w:rPr>
        <w:t>,</w:t>
      </w:r>
      <w:r w:rsidRPr="0080513A">
        <w:rPr>
          <w:sz w:val="28"/>
          <w:szCs w:val="28"/>
          <w:lang w:val="ro-RO"/>
        </w:rPr>
        <w:t xml:space="preserve"> după cum urmează:</w:t>
      </w:r>
    </w:p>
    <w:p w:rsidR="00170207" w:rsidRPr="0080513A" w:rsidRDefault="00170207" w:rsidP="002D0741">
      <w:pPr>
        <w:pStyle w:val="a"/>
        <w:numPr>
          <w:ilvl w:val="0"/>
          <w:numId w:val="5"/>
        </w:numPr>
        <w:rPr>
          <w:b w:val="0"/>
          <w:lang w:val="ro-RO"/>
        </w:rPr>
      </w:pPr>
      <w:r w:rsidRPr="0080513A">
        <w:rPr>
          <w:b w:val="0"/>
          <w:lang w:val="ro-RO"/>
        </w:rPr>
        <w:t>Aparatul primarului – 10718 (0620 – dezvoltarea comunală și amenajarea, 7502 – dezvoltarea gospodăriei de locuințe și serviciilor comunale, 00068 – Dezvoltarea regionala si locala) ECO 312120 (Repara</w:t>
      </w:r>
      <w:r w:rsidR="0080513A">
        <w:rPr>
          <w:b w:val="0"/>
          <w:lang w:val="ro-RO"/>
        </w:rPr>
        <w:t>ț</w:t>
      </w:r>
      <w:r w:rsidRPr="0080513A">
        <w:rPr>
          <w:b w:val="0"/>
          <w:lang w:val="ro-RO"/>
        </w:rPr>
        <w:t>ii capitale ale construc</w:t>
      </w:r>
      <w:r w:rsidR="0080513A">
        <w:rPr>
          <w:b w:val="0"/>
          <w:lang w:val="ro-RO"/>
        </w:rPr>
        <w:t>ț</w:t>
      </w:r>
      <w:r w:rsidRPr="0080513A">
        <w:rPr>
          <w:b w:val="0"/>
          <w:lang w:val="ro-RO"/>
        </w:rPr>
        <w:t xml:space="preserve">iilor speciale) plus </w:t>
      </w:r>
      <w:r w:rsidR="00D03071" w:rsidRPr="0080513A">
        <w:rPr>
          <w:b w:val="0"/>
          <w:lang w:val="ro-RO"/>
        </w:rPr>
        <w:t>4693</w:t>
      </w:r>
      <w:r w:rsidRPr="0080513A">
        <w:rPr>
          <w:b w:val="0"/>
          <w:lang w:val="ro-RO"/>
        </w:rPr>
        <w:t xml:space="preserve">,6 mii lei, lucrări de amenajare </w:t>
      </w:r>
      <w:r w:rsidR="0080513A">
        <w:rPr>
          <w:b w:val="0"/>
          <w:lang w:val="ro-RO"/>
        </w:rPr>
        <w:t>ș</w:t>
      </w:r>
      <w:r w:rsidRPr="0080513A">
        <w:rPr>
          <w:b w:val="0"/>
          <w:lang w:val="ro-RO"/>
        </w:rPr>
        <w:t>i reabilitare</w:t>
      </w:r>
      <w:r w:rsidR="0080513A">
        <w:rPr>
          <w:b w:val="0"/>
          <w:lang w:val="ro-RO"/>
        </w:rPr>
        <w:t xml:space="preserve"> </w:t>
      </w:r>
      <w:r w:rsidRPr="0080513A">
        <w:rPr>
          <w:b w:val="0"/>
          <w:lang w:val="ro-RO"/>
        </w:rPr>
        <w:t>a spa</w:t>
      </w:r>
      <w:r w:rsidR="0080513A">
        <w:rPr>
          <w:b w:val="0"/>
          <w:lang w:val="ro-RO"/>
        </w:rPr>
        <w:t>ț</w:t>
      </w:r>
      <w:r w:rsidRPr="0080513A">
        <w:rPr>
          <w:b w:val="0"/>
          <w:lang w:val="ro-RO"/>
        </w:rPr>
        <w:t>iului public</w:t>
      </w:r>
      <w:r w:rsidR="0080513A">
        <w:rPr>
          <w:b w:val="0"/>
          <w:lang w:val="ro-RO"/>
        </w:rPr>
        <w:t xml:space="preserve"> </w:t>
      </w:r>
      <w:r w:rsidRPr="0080513A">
        <w:rPr>
          <w:b w:val="0"/>
          <w:lang w:val="ro-RO"/>
        </w:rPr>
        <w:t>- aleea pietonala din parcul central s.</w:t>
      </w:r>
      <w:r w:rsidR="0080513A">
        <w:rPr>
          <w:b w:val="0"/>
          <w:lang w:val="ro-RO"/>
        </w:rPr>
        <w:t xml:space="preserve"> </w:t>
      </w:r>
      <w:r w:rsidRPr="0080513A">
        <w:rPr>
          <w:b w:val="0"/>
          <w:lang w:val="ro-RO"/>
        </w:rPr>
        <w:t>Coju</w:t>
      </w:r>
      <w:r w:rsidR="0080513A">
        <w:rPr>
          <w:b w:val="0"/>
          <w:lang w:val="ro-RO"/>
        </w:rPr>
        <w:t>ș</w:t>
      </w:r>
      <w:r w:rsidRPr="0080513A">
        <w:rPr>
          <w:b w:val="0"/>
          <w:lang w:val="ro-RO"/>
        </w:rPr>
        <w:t>na, r-nul Str</w:t>
      </w:r>
      <w:r w:rsidR="0080513A">
        <w:rPr>
          <w:b w:val="0"/>
          <w:lang w:val="ro-RO"/>
        </w:rPr>
        <w:t>ăș</w:t>
      </w:r>
      <w:r w:rsidRPr="0080513A">
        <w:rPr>
          <w:b w:val="0"/>
          <w:lang w:val="ro-RO"/>
        </w:rPr>
        <w:t>eni</w:t>
      </w:r>
      <w:r w:rsidR="0080513A">
        <w:rPr>
          <w:b w:val="0"/>
          <w:lang w:val="ro-RO"/>
        </w:rPr>
        <w:t>.</w:t>
      </w:r>
    </w:p>
    <w:p w:rsidR="00E32DD4" w:rsidRDefault="00E32DD4" w:rsidP="00E32DD4">
      <w:pPr>
        <w:pStyle w:val="a4"/>
        <w:numPr>
          <w:ilvl w:val="0"/>
          <w:numId w:val="2"/>
        </w:numPr>
        <w:jc w:val="both"/>
        <w:rPr>
          <w:sz w:val="28"/>
          <w:szCs w:val="28"/>
          <w:lang w:val="ro-RO"/>
        </w:rPr>
      </w:pPr>
      <w:r w:rsidRPr="00E32DD4">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E32DD4" w:rsidRPr="00E32DD4" w:rsidRDefault="00E32DD4" w:rsidP="00E32DD4">
      <w:pPr>
        <w:pStyle w:val="a4"/>
        <w:numPr>
          <w:ilvl w:val="0"/>
          <w:numId w:val="2"/>
        </w:numPr>
        <w:jc w:val="both"/>
        <w:rPr>
          <w:sz w:val="28"/>
          <w:szCs w:val="28"/>
          <w:lang w:val="ro-RO"/>
        </w:rPr>
      </w:pPr>
      <w:r w:rsidRPr="00E32DD4">
        <w:rPr>
          <w:sz w:val="28"/>
          <w:szCs w:val="28"/>
          <w:lang w:val="ro-RO"/>
        </w:rPr>
        <w:t>Controlul asupra executării prevederilor prezentei decizii se pune pe seama</w:t>
      </w:r>
      <w:r w:rsidRPr="00E32DD4">
        <w:rPr>
          <w:lang w:val="ro-RO"/>
        </w:rPr>
        <w:t xml:space="preserve"> </w:t>
      </w:r>
      <w:r w:rsidRPr="00E32DD4">
        <w:rPr>
          <w:sz w:val="28"/>
          <w:szCs w:val="28"/>
          <w:lang w:val="ro-RO"/>
        </w:rPr>
        <w:t>Dnei Bivol Margareta, contabil-șef.</w:t>
      </w:r>
    </w:p>
    <w:p w:rsidR="00E32DD4" w:rsidRDefault="00E32DD4" w:rsidP="00E32DD4">
      <w:pPr>
        <w:pStyle w:val="a"/>
        <w:numPr>
          <w:ilvl w:val="0"/>
          <w:numId w:val="0"/>
        </w:numPr>
        <w:ind w:left="1425"/>
      </w:pPr>
    </w:p>
    <w:p w:rsidR="00E32DD4" w:rsidRPr="0065097E" w:rsidRDefault="00E32DD4" w:rsidP="00E32DD4">
      <w:pPr>
        <w:pStyle w:val="a4"/>
        <w:rPr>
          <w:lang w:val="en-US"/>
        </w:rPr>
      </w:pPr>
    </w:p>
    <w:p w:rsidR="00E32DD4" w:rsidRPr="007D4084" w:rsidRDefault="00E32DD4" w:rsidP="00E32DD4">
      <w:pPr>
        <w:rPr>
          <w:sz w:val="28"/>
          <w:szCs w:val="28"/>
          <w:lang w:val="en-US"/>
        </w:rPr>
      </w:pPr>
    </w:p>
    <w:p w:rsidR="00E32DD4" w:rsidRPr="006E7FE3" w:rsidRDefault="00E32DD4" w:rsidP="00E32DD4">
      <w:pPr>
        <w:rPr>
          <w:b/>
          <w:sz w:val="28"/>
          <w:szCs w:val="28"/>
          <w:lang w:val="ro-RO"/>
        </w:rPr>
      </w:pPr>
      <w:r>
        <w:rPr>
          <w:b/>
          <w:sz w:val="28"/>
          <w:szCs w:val="28"/>
          <w:lang w:val="ro-RO"/>
        </w:rPr>
        <w:t xml:space="preserve">Președinte al ședinței consiliului                                                    </w:t>
      </w:r>
    </w:p>
    <w:p w:rsidR="00E32DD4" w:rsidRDefault="00E32DD4" w:rsidP="00E32DD4">
      <w:pPr>
        <w:rPr>
          <w:b/>
          <w:sz w:val="28"/>
          <w:szCs w:val="28"/>
          <w:lang w:val="ro-RO"/>
        </w:rPr>
      </w:pPr>
      <w:r>
        <w:rPr>
          <w:b/>
          <w:sz w:val="28"/>
          <w:szCs w:val="28"/>
          <w:lang w:val="ro-RO"/>
        </w:rPr>
        <w:t xml:space="preserve">                                              </w:t>
      </w:r>
    </w:p>
    <w:p w:rsidR="00E32DD4" w:rsidRPr="000020BD" w:rsidRDefault="00E32DD4" w:rsidP="00E32DD4">
      <w:pPr>
        <w:rPr>
          <w:lang w:val="en-US"/>
        </w:rPr>
      </w:pPr>
      <w:r>
        <w:rPr>
          <w:b/>
          <w:sz w:val="28"/>
          <w:szCs w:val="28"/>
          <w:lang w:val="ro-RO"/>
        </w:rPr>
        <w:t>Secretar al consiliului                                                                      Svetlana Fulga</w:t>
      </w:r>
    </w:p>
    <w:p w:rsidR="00952672" w:rsidRPr="00773A29" w:rsidRDefault="00952672">
      <w:pPr>
        <w:rPr>
          <w:lang w:val="en-US"/>
        </w:rPr>
      </w:pPr>
      <w:bookmarkStart w:id="0" w:name="_GoBack"/>
      <w:bookmarkEnd w:id="0"/>
    </w:p>
    <w:sectPr w:rsidR="00952672" w:rsidRPr="00773A29" w:rsidSect="00487B89">
      <w:foot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1C" w:rsidRDefault="009F251C">
      <w:r>
        <w:separator/>
      </w:r>
    </w:p>
  </w:endnote>
  <w:endnote w:type="continuationSeparator" w:id="0">
    <w:p w:rsidR="009F251C" w:rsidRDefault="009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85E" w:rsidRDefault="007816D6">
    <w:pPr>
      <w:pStyle w:val="a5"/>
      <w:jc w:val="right"/>
    </w:pPr>
    <w:r>
      <w:fldChar w:fldCharType="begin"/>
    </w:r>
    <w:r>
      <w:instrText>PAGE   \* MERGEFORMAT</w:instrText>
    </w:r>
    <w:r>
      <w:fldChar w:fldCharType="separate"/>
    </w:r>
    <w:r w:rsidR="00960B77">
      <w:rPr>
        <w:noProof/>
      </w:rPr>
      <w:t>2</w:t>
    </w:r>
    <w:r>
      <w:fldChar w:fldCharType="end"/>
    </w:r>
  </w:p>
  <w:p w:rsidR="00B0085E" w:rsidRDefault="009F25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1C" w:rsidRDefault="009F251C">
      <w:r>
        <w:separator/>
      </w:r>
    </w:p>
  </w:footnote>
  <w:footnote w:type="continuationSeparator" w:id="0">
    <w:p w:rsidR="009F251C" w:rsidRDefault="009F2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8017F"/>
    <w:multiLevelType w:val="hybridMultilevel"/>
    <w:tmpl w:val="43686FD6"/>
    <w:lvl w:ilvl="0" w:tplc="04180001">
      <w:start w:val="1"/>
      <w:numFmt w:val="bullet"/>
      <w:lvlText w:val=""/>
      <w:lvlJc w:val="left"/>
      <w:pPr>
        <w:ind w:left="1506" w:hanging="360"/>
      </w:pPr>
      <w:rPr>
        <w:rFonts w:ascii="Symbol" w:hAnsi="Symbol"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
    <w:nsid w:val="1FF53DFC"/>
    <w:multiLevelType w:val="hybridMultilevel"/>
    <w:tmpl w:val="04D013BC"/>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23954886"/>
    <w:multiLevelType w:val="hybridMultilevel"/>
    <w:tmpl w:val="DDF47BFA"/>
    <w:lvl w:ilvl="0" w:tplc="AD725B5A">
      <w:start w:val="1"/>
      <w:numFmt w:val="bullet"/>
      <w:pStyle w:val="a"/>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6D0F3333"/>
    <w:multiLevelType w:val="hybridMultilevel"/>
    <w:tmpl w:val="949230D8"/>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nsid w:val="780F2C09"/>
    <w:multiLevelType w:val="hybridMultilevel"/>
    <w:tmpl w:val="0B32E54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5">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0F"/>
    <w:rsid w:val="00050963"/>
    <w:rsid w:val="00071E38"/>
    <w:rsid w:val="00170207"/>
    <w:rsid w:val="002649E4"/>
    <w:rsid w:val="002D0741"/>
    <w:rsid w:val="002F3817"/>
    <w:rsid w:val="00323D0F"/>
    <w:rsid w:val="003E5443"/>
    <w:rsid w:val="006140C7"/>
    <w:rsid w:val="00631616"/>
    <w:rsid w:val="006426D7"/>
    <w:rsid w:val="00680B33"/>
    <w:rsid w:val="00702901"/>
    <w:rsid w:val="00733B2E"/>
    <w:rsid w:val="00771D22"/>
    <w:rsid w:val="00773A29"/>
    <w:rsid w:val="007816D6"/>
    <w:rsid w:val="00791161"/>
    <w:rsid w:val="0080513A"/>
    <w:rsid w:val="008B5E02"/>
    <w:rsid w:val="009078EF"/>
    <w:rsid w:val="00912D4B"/>
    <w:rsid w:val="00930CE6"/>
    <w:rsid w:val="00952672"/>
    <w:rsid w:val="00960B77"/>
    <w:rsid w:val="009A2D4C"/>
    <w:rsid w:val="009A574A"/>
    <w:rsid w:val="009C3A4C"/>
    <w:rsid w:val="009D7187"/>
    <w:rsid w:val="009F251C"/>
    <w:rsid w:val="00B00CD2"/>
    <w:rsid w:val="00BE0601"/>
    <w:rsid w:val="00C07D8B"/>
    <w:rsid w:val="00C21CA7"/>
    <w:rsid w:val="00C80D7B"/>
    <w:rsid w:val="00CF2FC0"/>
    <w:rsid w:val="00D03071"/>
    <w:rsid w:val="00DE7BDE"/>
    <w:rsid w:val="00E32DD4"/>
    <w:rsid w:val="00EE554C"/>
    <w:rsid w:val="00F277B0"/>
    <w:rsid w:val="00F67770"/>
    <w:rsid w:val="00F83639"/>
    <w:rsid w:val="00FD3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90D17-5384-40DC-ABAF-577A3280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3D0F"/>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2D0741"/>
    <w:pPr>
      <w:numPr>
        <w:numId w:val="6"/>
      </w:numPr>
      <w:jc w:val="both"/>
    </w:pPr>
    <w:rPr>
      <w:b/>
      <w:sz w:val="28"/>
      <w:szCs w:val="28"/>
    </w:rPr>
  </w:style>
  <w:style w:type="paragraph" w:styleId="a4">
    <w:name w:val="List Paragraph"/>
    <w:basedOn w:val="a0"/>
    <w:uiPriority w:val="34"/>
    <w:qFormat/>
    <w:rsid w:val="00323D0F"/>
    <w:pPr>
      <w:ind w:left="708"/>
    </w:pPr>
  </w:style>
  <w:style w:type="paragraph" w:styleId="a5">
    <w:name w:val="footer"/>
    <w:basedOn w:val="a0"/>
    <w:link w:val="a6"/>
    <w:uiPriority w:val="99"/>
    <w:rsid w:val="00323D0F"/>
    <w:pPr>
      <w:tabs>
        <w:tab w:val="center" w:pos="4677"/>
        <w:tab w:val="right" w:pos="9355"/>
      </w:tabs>
    </w:pPr>
  </w:style>
  <w:style w:type="character" w:customStyle="1" w:styleId="a6">
    <w:name w:val="Нижний колонтитул Знак"/>
    <w:basedOn w:val="a1"/>
    <w:link w:val="a5"/>
    <w:uiPriority w:val="99"/>
    <w:rsid w:val="00323D0F"/>
    <w:rPr>
      <w:rFonts w:ascii="Times New Roman" w:eastAsia="Times New Roman" w:hAnsi="Times New Roman" w:cs="Times New Roman"/>
      <w:sz w:val="24"/>
      <w:szCs w:val="24"/>
      <w:lang w:eastAsia="ru-RU"/>
    </w:rPr>
  </w:style>
  <w:style w:type="paragraph" w:styleId="a7">
    <w:name w:val="Balloon Text"/>
    <w:basedOn w:val="a0"/>
    <w:link w:val="a8"/>
    <w:uiPriority w:val="99"/>
    <w:semiHidden/>
    <w:unhideWhenUsed/>
    <w:rsid w:val="00EE554C"/>
    <w:rPr>
      <w:rFonts w:ascii="Segoe UI" w:hAnsi="Segoe UI" w:cs="Segoe UI"/>
      <w:sz w:val="18"/>
      <w:szCs w:val="18"/>
    </w:rPr>
  </w:style>
  <w:style w:type="character" w:customStyle="1" w:styleId="a8">
    <w:name w:val="Текст выноски Знак"/>
    <w:basedOn w:val="a1"/>
    <w:link w:val="a7"/>
    <w:uiPriority w:val="99"/>
    <w:semiHidden/>
    <w:rsid w:val="00EE55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731</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cp:lastModifiedBy>
  <cp:revision>7</cp:revision>
  <cp:lastPrinted>2022-11-15T12:56:00Z</cp:lastPrinted>
  <dcterms:created xsi:type="dcterms:W3CDTF">2022-11-15T09:03:00Z</dcterms:created>
  <dcterms:modified xsi:type="dcterms:W3CDTF">2022-11-17T08:33:00Z</dcterms:modified>
</cp:coreProperties>
</file>