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034" w:rsidRDefault="00940034" w:rsidP="00940034">
      <w:pPr>
        <w:spacing w:after="0"/>
        <w:rPr>
          <w:rFonts w:ascii="Times New Roman" w:hAnsi="Times New Roman" w:cs="Times New Roman"/>
          <w:b/>
          <w:sz w:val="28"/>
          <w:szCs w:val="28"/>
          <w:lang w:val="en-US"/>
        </w:rPr>
      </w:pPr>
    </w:p>
    <w:tbl>
      <w:tblPr>
        <w:tblW w:w="0" w:type="auto"/>
        <w:tblLook w:val="04A0" w:firstRow="1" w:lastRow="0" w:firstColumn="1" w:lastColumn="0" w:noHBand="0" w:noVBand="1"/>
      </w:tblPr>
      <w:tblGrid>
        <w:gridCol w:w="2344"/>
        <w:gridCol w:w="4271"/>
        <w:gridCol w:w="2740"/>
      </w:tblGrid>
      <w:tr w:rsidR="00940034" w:rsidTr="00940034">
        <w:trPr>
          <w:trHeight w:val="2259"/>
        </w:trPr>
        <w:tc>
          <w:tcPr>
            <w:tcW w:w="2376" w:type="dxa"/>
          </w:tcPr>
          <w:p w:rsidR="00940034" w:rsidRDefault="00940034">
            <w:pPr>
              <w:jc w:val="center"/>
              <w:rPr>
                <w:sz w:val="24"/>
                <w:szCs w:val="24"/>
                <w:lang w:val="ro-RO" w:eastAsia="ru-RU"/>
              </w:rPr>
            </w:pPr>
          </w:p>
          <w:p w:rsidR="00940034" w:rsidRDefault="00940034">
            <w:pPr>
              <w:jc w:val="center"/>
              <w:rPr>
                <w:lang w:val="ro-RO"/>
              </w:rPr>
            </w:pPr>
            <w:r>
              <w:rPr>
                <w:noProof/>
                <w:lang w:val="ro-RO" w:eastAsia="ro-RO"/>
              </w:rPr>
              <w:drawing>
                <wp:inline distT="0" distB="0" distL="0" distR="0">
                  <wp:extent cx="841375" cy="10299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1029970"/>
                          </a:xfrm>
                          <a:prstGeom prst="rect">
                            <a:avLst/>
                          </a:prstGeom>
                          <a:noFill/>
                          <a:ln>
                            <a:noFill/>
                          </a:ln>
                        </pic:spPr>
                      </pic:pic>
                    </a:graphicData>
                  </a:graphic>
                </wp:inline>
              </w:drawing>
            </w:r>
          </w:p>
        </w:tc>
        <w:tc>
          <w:tcPr>
            <w:tcW w:w="4395" w:type="dxa"/>
          </w:tcPr>
          <w:p w:rsidR="00940034" w:rsidRDefault="00940034">
            <w:pPr>
              <w:jc w:val="center"/>
              <w:rPr>
                <w:lang w:val="ro-RO"/>
              </w:rPr>
            </w:pPr>
          </w:p>
          <w:p w:rsidR="00940034" w:rsidRDefault="00940034">
            <w:pPr>
              <w:jc w:val="center"/>
              <w:rPr>
                <w:lang w:val="ro-RO"/>
              </w:rPr>
            </w:pPr>
          </w:p>
          <w:p w:rsidR="00940034" w:rsidRDefault="00940034">
            <w:pPr>
              <w:jc w:val="center"/>
              <w:rPr>
                <w:lang w:val="ro-RO"/>
              </w:rPr>
            </w:pPr>
            <w:r>
              <w:rPr>
                <w:lang w:val="ro-RO"/>
              </w:rPr>
              <w:t>REPUBLICA  MOLDOVA</w:t>
            </w:r>
          </w:p>
          <w:p w:rsidR="00940034" w:rsidRDefault="00940034">
            <w:pPr>
              <w:jc w:val="center"/>
              <w:rPr>
                <w:lang w:val="ro-RO"/>
              </w:rPr>
            </w:pPr>
            <w:r>
              <w:rPr>
                <w:lang w:val="ro-RO"/>
              </w:rPr>
              <w:t>Raionul Strășeni</w:t>
            </w:r>
          </w:p>
          <w:p w:rsidR="00940034" w:rsidRDefault="00940034">
            <w:pPr>
              <w:jc w:val="center"/>
              <w:rPr>
                <w:b/>
                <w:bCs/>
                <w:lang w:val="ro-RO"/>
              </w:rPr>
            </w:pPr>
            <w:r>
              <w:rPr>
                <w:b/>
                <w:bCs/>
                <w:lang w:val="ro-RO"/>
              </w:rPr>
              <w:t>CONSILIUL SĂTESC COJUŞNA</w:t>
            </w:r>
          </w:p>
        </w:tc>
        <w:tc>
          <w:tcPr>
            <w:tcW w:w="2800" w:type="dxa"/>
            <w:hideMark/>
          </w:tcPr>
          <w:p w:rsidR="00940034" w:rsidRDefault="00940034">
            <w:pPr>
              <w:rPr>
                <w:noProof/>
                <w:lang w:val="ro-RO"/>
              </w:rPr>
            </w:pPr>
            <w:r>
              <w:rPr>
                <w:noProof/>
                <w:lang w:val="ro-RO"/>
              </w:rPr>
              <w:t xml:space="preserve">        </w:t>
            </w:r>
          </w:p>
          <w:p w:rsidR="00940034" w:rsidRDefault="00940034">
            <w:pPr>
              <w:jc w:val="center"/>
              <w:rPr>
                <w:lang w:val="ro-RO"/>
              </w:rPr>
            </w:pPr>
            <w:r>
              <w:rPr>
                <w:noProof/>
                <w:lang w:val="ro-RO" w:eastAsia="ro-RO"/>
              </w:rPr>
              <w:drawing>
                <wp:inline distT="0" distB="0" distL="0" distR="0">
                  <wp:extent cx="664210" cy="99377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15962" t="10255" r="15492" b="16025"/>
                          <a:stretch>
                            <a:fillRect/>
                          </a:stretch>
                        </pic:blipFill>
                        <pic:spPr bwMode="auto">
                          <a:xfrm>
                            <a:off x="0" y="0"/>
                            <a:ext cx="664210" cy="993775"/>
                          </a:xfrm>
                          <a:prstGeom prst="rect">
                            <a:avLst/>
                          </a:prstGeom>
                          <a:noFill/>
                          <a:ln>
                            <a:noFill/>
                          </a:ln>
                        </pic:spPr>
                      </pic:pic>
                    </a:graphicData>
                  </a:graphic>
                </wp:inline>
              </w:drawing>
            </w:r>
          </w:p>
        </w:tc>
      </w:tr>
    </w:tbl>
    <w:p w:rsidR="00940034" w:rsidRDefault="00940034" w:rsidP="00940034">
      <w:pPr>
        <w:rPr>
          <w:lang w:val="ro-RO" w:eastAsia="ru-RU"/>
        </w:rPr>
      </w:pPr>
      <w:r>
        <w:rPr>
          <w:noProof/>
          <w:lang w:val="ro-RO" w:eastAsia="ro-RO"/>
        </w:rPr>
        <mc:AlternateContent>
          <mc:Choice Requires="wps">
            <w:drawing>
              <wp:anchor distT="0" distB="0" distL="114300" distR="114300" simplePos="0" relativeHeight="251662336" behindDoc="0" locked="0" layoutInCell="1" allowOverlap="1">
                <wp:simplePos x="0" y="0"/>
                <wp:positionH relativeFrom="column">
                  <wp:posOffset>55880</wp:posOffset>
                </wp:positionH>
                <wp:positionV relativeFrom="paragraph">
                  <wp:posOffset>87630</wp:posOffset>
                </wp:positionV>
                <wp:extent cx="5883910" cy="45085"/>
                <wp:effectExtent l="0" t="0" r="254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FD0FA" id="Прямоугольник 6" o:spid="_x0000_s1026" style="position:absolute;margin-left:4.4pt;margin-top:6.9pt;width:463.3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3360" behindDoc="0" locked="0" layoutInCell="1" allowOverlap="1">
                <wp:simplePos x="0" y="0"/>
                <wp:positionH relativeFrom="column">
                  <wp:posOffset>53340</wp:posOffset>
                </wp:positionH>
                <wp:positionV relativeFrom="paragraph">
                  <wp:posOffset>132715</wp:posOffset>
                </wp:positionV>
                <wp:extent cx="5886450" cy="4508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50260" id="Прямоугольник 5" o:spid="_x0000_s1026" style="position:absolute;margin-left:4.2pt;margin-top:10.45pt;width:463.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43180</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ADF1F" id="Прямоугольник 4" o:spid="_x0000_s1026" style="position:absolute;margin-left:4.2pt;margin-top:3.4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" fillcolor="#5b9bd5 [3204]" stroked="f" strokecolor="#f2f2f2 [3041]" strokeweight="3pt">
                <v:shadow color="#1f4d78 [1604]" opacity=".5" offset="1pt"/>
              </v:rect>
            </w:pict>
          </mc:Fallback>
        </mc:AlternateContent>
      </w:r>
      <w:r>
        <w:rPr>
          <w:lang w:val="ro-RO"/>
        </w:rPr>
        <w:t xml:space="preserve">                                                                                                                                 </w:t>
      </w:r>
    </w:p>
    <w:p w:rsidR="00940034" w:rsidRPr="00940034" w:rsidRDefault="00940034" w:rsidP="00940034">
      <w:pPr>
        <w:spacing w:after="0"/>
        <w:jc w:val="right"/>
        <w:rPr>
          <w:rFonts w:ascii="Times New Roman" w:hAnsi="Times New Roman" w:cs="Times New Roman"/>
          <w:b/>
          <w:sz w:val="28"/>
          <w:szCs w:val="28"/>
          <w:lang w:val="ro-RO"/>
        </w:rPr>
      </w:pPr>
      <w:r w:rsidRPr="00940034">
        <w:rPr>
          <w:rFonts w:ascii="Times New Roman" w:hAnsi="Times New Roman" w:cs="Times New Roman"/>
          <w:b/>
          <w:sz w:val="28"/>
          <w:szCs w:val="28"/>
          <w:lang w:val="ro-RO"/>
        </w:rPr>
        <w:t>Proiect</w:t>
      </w:r>
    </w:p>
    <w:p w:rsidR="00940034" w:rsidRPr="00940034" w:rsidRDefault="00940034" w:rsidP="00940034">
      <w:pPr>
        <w:spacing w:after="0"/>
        <w:jc w:val="center"/>
        <w:rPr>
          <w:rFonts w:ascii="Times New Roman" w:hAnsi="Times New Roman" w:cs="Times New Roman"/>
          <w:b/>
          <w:sz w:val="28"/>
          <w:szCs w:val="28"/>
          <w:lang w:val="ro-RO"/>
        </w:rPr>
      </w:pPr>
      <w:r w:rsidRPr="00940034">
        <w:rPr>
          <w:rFonts w:ascii="Times New Roman" w:hAnsi="Times New Roman" w:cs="Times New Roman"/>
          <w:b/>
          <w:sz w:val="28"/>
          <w:szCs w:val="28"/>
          <w:lang w:val="ro-RO"/>
        </w:rPr>
        <w:t xml:space="preserve">DECIZIE  nr.  </w:t>
      </w:r>
    </w:p>
    <w:p w:rsidR="00940034" w:rsidRPr="00940034" w:rsidRDefault="00940034" w:rsidP="00940034">
      <w:pPr>
        <w:spacing w:after="0"/>
        <w:jc w:val="center"/>
        <w:rPr>
          <w:rFonts w:ascii="Times New Roman" w:hAnsi="Times New Roman" w:cs="Times New Roman"/>
          <w:b/>
          <w:sz w:val="28"/>
          <w:szCs w:val="28"/>
          <w:lang w:val="ro-RO"/>
        </w:rPr>
      </w:pPr>
      <w:r w:rsidRPr="00940034">
        <w:rPr>
          <w:rFonts w:ascii="Times New Roman" w:hAnsi="Times New Roman" w:cs="Times New Roman"/>
          <w:b/>
          <w:sz w:val="28"/>
          <w:szCs w:val="28"/>
          <w:lang w:val="ro-RO"/>
        </w:rPr>
        <w:t>din 14.12.2023</w:t>
      </w:r>
    </w:p>
    <w:p w:rsidR="00375D39" w:rsidRDefault="00375D39" w:rsidP="00940034">
      <w:pPr>
        <w:spacing w:after="0"/>
        <w:rPr>
          <w:rFonts w:ascii="Times New Roman" w:hAnsi="Times New Roman" w:cs="Times New Roman"/>
          <w:b/>
          <w:sz w:val="28"/>
          <w:szCs w:val="28"/>
          <w:lang w:val="ro-RO"/>
        </w:rPr>
      </w:pPr>
    </w:p>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Cu</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privire la stabilirea cotelor impozitului </w:t>
      </w:r>
    </w:p>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 bunurile imobiliare și impozitului funciar</w:t>
      </w:r>
    </w:p>
    <w:p w:rsidR="00375D39" w:rsidRDefault="008D50D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o-RO"/>
        </w:rPr>
        <w:t>pentru anul 202</w:t>
      </w:r>
      <w:r w:rsidR="006D6106">
        <w:rPr>
          <w:rFonts w:ascii="Times New Roman" w:hAnsi="Times New Roman" w:cs="Times New Roman"/>
          <w:sz w:val="28"/>
          <w:szCs w:val="28"/>
          <w:lang w:val="en-US"/>
        </w:rPr>
        <w:t>4</w:t>
      </w:r>
    </w:p>
    <w:p w:rsidR="00375D39" w:rsidRDefault="00375D39">
      <w:pPr>
        <w:spacing w:line="240" w:lineRule="auto"/>
        <w:jc w:val="both"/>
        <w:rPr>
          <w:rFonts w:ascii="Times New Roman" w:hAnsi="Times New Roman" w:cs="Times New Roman"/>
          <w:sz w:val="28"/>
          <w:szCs w:val="28"/>
          <w:lang w:val="ro-RO"/>
        </w:rPr>
      </w:pPr>
    </w:p>
    <w:p w:rsidR="00375D39" w:rsidRDefault="008D50D0">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titlul VI din Codul fiscal, aprobat prin Legea nr. 1163- XIII din 24.04.1997; Legea pentru punere în aplicare a titlului VI din Codul fiscal nr. 1056-XV din 16 iunie 2000, cu modificările și completările ulterioare; Legea privind administrația publică locală nr. 436-XVI din 28.12.2006; Legea finanțelor publice și responsabilității bugetar fiscale nr. 181 din 25.07.2014; Legea privind finanțele publice locale nr. 397-XV din 16.10.2003; Legea cu privire la datoria sectorului public, gara</w:t>
      </w:r>
      <w:r>
        <w:rPr>
          <w:rFonts w:ascii="Times New Roman" w:hAnsi="Times New Roman" w:cs="Times New Roman"/>
          <w:sz w:val="28"/>
          <w:szCs w:val="28"/>
          <w:lang w:val="en-US"/>
        </w:rPr>
        <w:t>n</w:t>
      </w:r>
      <w:r w:rsidR="00940034">
        <w:rPr>
          <w:rFonts w:ascii="Times New Roman" w:hAnsi="Times New Roman" w:cs="Times New Roman"/>
          <w:sz w:val="28"/>
          <w:szCs w:val="28"/>
          <w:lang w:val="en-US"/>
        </w:rPr>
        <w:t>ț</w:t>
      </w:r>
      <w:bookmarkStart w:id="0" w:name="_GoBack"/>
      <w:bookmarkEnd w:id="0"/>
      <w:r>
        <w:rPr>
          <w:rFonts w:ascii="Times New Roman" w:hAnsi="Times New Roman" w:cs="Times New Roman"/>
          <w:sz w:val="28"/>
          <w:szCs w:val="28"/>
          <w:lang w:val="ro-RO"/>
        </w:rPr>
        <w:t>iile de stat și recreditarea de stat nr. 419-XVI din 22.12.2006, în scopul aprobării cotelor concrete la impozitul pe bunurile imobiliare și impozitul funciar</w:t>
      </w:r>
      <w:r w:rsidR="00DB3F14">
        <w:rPr>
          <w:rFonts w:ascii="Times New Roman" w:hAnsi="Times New Roman" w:cs="Times New Roman"/>
          <w:sz w:val="28"/>
          <w:szCs w:val="28"/>
          <w:lang w:val="ro-RO"/>
        </w:rPr>
        <w:t>,</w:t>
      </w:r>
      <w:r>
        <w:rPr>
          <w:rFonts w:ascii="Times New Roman" w:hAnsi="Times New Roman" w:cs="Times New Roman"/>
          <w:sz w:val="28"/>
          <w:szCs w:val="28"/>
          <w:lang w:val="ro-RO"/>
        </w:rPr>
        <w:t xml:space="preserve"> în teritoriul s. Cojușna, r-nul Strășeni,</w:t>
      </w:r>
    </w:p>
    <w:p w:rsidR="00375D39" w:rsidRDefault="008D50D0">
      <w:pPr>
        <w:ind w:left="-360" w:firstLine="360"/>
        <w:jc w:val="both"/>
        <w:rPr>
          <w:rFonts w:ascii="Times New Roman" w:hAnsi="Times New Roman" w:cs="Times New Roman"/>
          <w:lang w:val="ro-RO"/>
        </w:rPr>
      </w:pPr>
      <w:r>
        <w:rPr>
          <w:rFonts w:ascii="Times New Roman" w:hAnsi="Times New Roman" w:cs="Times New Roman"/>
          <w:b/>
          <w:sz w:val="28"/>
          <w:szCs w:val="28"/>
          <w:lang w:val="ro-RO"/>
        </w:rPr>
        <w:t>Consiliul sătesc DECIDE:</w:t>
      </w:r>
    </w:p>
    <w:p w:rsidR="00375D39" w:rsidRDefault="008D50D0">
      <w:pPr>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Începând cu </w:t>
      </w:r>
      <w:r>
        <w:rPr>
          <w:rFonts w:ascii="Times New Roman" w:hAnsi="Times New Roman" w:cs="Times New Roman"/>
          <w:b/>
          <w:sz w:val="28"/>
          <w:szCs w:val="28"/>
          <w:lang w:val="ro-RO"/>
        </w:rPr>
        <w:t>01 ianuarie 202</w:t>
      </w:r>
      <w:r w:rsidR="006D6106">
        <w:rPr>
          <w:rFonts w:ascii="Times New Roman" w:hAnsi="Times New Roman" w:cs="Times New Roman"/>
          <w:b/>
          <w:sz w:val="28"/>
          <w:szCs w:val="28"/>
          <w:lang w:val="ro-RO"/>
        </w:rPr>
        <w:t>4</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se stabilesc și se pun în aplicare, în teritoriul s. Cojușna, r-nul Strășeni, cotele impozitelor pe bunurile imobiliare și funciar, conform anexei nr. 1 la decizia în cauză.</w:t>
      </w:r>
    </w:p>
    <w:p w:rsidR="00375D39" w:rsidRDefault="008D50D0">
      <w:pPr>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Prezenta decizie intră în vigoare, la data 01.01.202</w:t>
      </w:r>
      <w:r w:rsidR="006D6106">
        <w:rPr>
          <w:rFonts w:ascii="Times New Roman" w:hAnsi="Times New Roman" w:cs="Times New Roman"/>
          <w:sz w:val="28"/>
          <w:szCs w:val="28"/>
          <w:lang w:val="en-US"/>
        </w:rPr>
        <w:t>4</w:t>
      </w:r>
      <w:r>
        <w:rPr>
          <w:rFonts w:ascii="Times New Roman" w:hAnsi="Times New Roman" w:cs="Times New Roman"/>
          <w:sz w:val="28"/>
          <w:szCs w:val="28"/>
          <w:lang w:val="ro-RO"/>
        </w:rPr>
        <w:t xml:space="preserve"> și urmează a fi adusă la cunoștința Direcției generale finanțe a Consiliului raional, Inspectoratului Fiscal de Stat pe raionul Strășeni și contribuabililor, în termen de </w:t>
      </w:r>
      <w:r>
        <w:rPr>
          <w:rFonts w:ascii="Times New Roman" w:hAnsi="Times New Roman" w:cs="Times New Roman"/>
          <w:b/>
          <w:sz w:val="28"/>
          <w:szCs w:val="28"/>
          <w:lang w:val="ro-RO"/>
        </w:rPr>
        <w:t>10 zile,</w:t>
      </w:r>
      <w:r>
        <w:rPr>
          <w:rFonts w:ascii="Times New Roman" w:hAnsi="Times New Roman" w:cs="Times New Roman"/>
          <w:sz w:val="28"/>
          <w:szCs w:val="28"/>
          <w:lang w:val="ro-RO"/>
        </w:rPr>
        <w:t xml:space="preserve"> din momentul adoptării, inclusiv prin afișarea pe panoul informativ al Primăriei Cojușna.</w:t>
      </w:r>
    </w:p>
    <w:p w:rsidR="00375D39" w:rsidRDefault="008D50D0">
      <w:pPr>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Responsabili pentru calcularea corectă și achitarea, în termen, a cotelor concrete menționate, cu eliberarea bonurilor de plată, revine plătitorilor și specialiștilor din primărie (în domeniul perceperii fiscale).</w:t>
      </w:r>
    </w:p>
    <w:p w:rsidR="00375D39" w:rsidRDefault="008D50D0">
      <w:pPr>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Specialiștii </w:t>
      </w:r>
      <w:r w:rsidR="00DB3F14">
        <w:rPr>
          <w:rFonts w:ascii="Times New Roman" w:hAnsi="Times New Roman" w:cs="Times New Roman"/>
          <w:sz w:val="28"/>
          <w:szCs w:val="28"/>
          <w:lang w:val="ro-RO"/>
        </w:rPr>
        <w:t xml:space="preserve">(în domeniul perceperii fiscale) </w:t>
      </w:r>
      <w:r>
        <w:rPr>
          <w:rFonts w:ascii="Times New Roman" w:hAnsi="Times New Roman" w:cs="Times New Roman"/>
          <w:sz w:val="28"/>
          <w:szCs w:val="28"/>
          <w:lang w:val="ro-RO"/>
        </w:rPr>
        <w:t>să prezinte, la cerere, consilierilor locali, informația privind nivelul de acumulare al impozitelor.</w:t>
      </w:r>
    </w:p>
    <w:p w:rsidR="00375D39" w:rsidRDefault="008D50D0">
      <w:pPr>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Controlul asupra executării prezentei decizii se pune în seama primarului, Dlui Igor Crăciun.</w:t>
      </w:r>
    </w:p>
    <w:p w:rsidR="00375D39" w:rsidRDefault="00375D39">
      <w:pPr>
        <w:rPr>
          <w:rFonts w:ascii="Times New Roman" w:hAnsi="Times New Roman" w:cs="Times New Roman"/>
          <w:b/>
          <w:sz w:val="28"/>
          <w:szCs w:val="28"/>
          <w:lang w:val="ro-RO"/>
        </w:rPr>
      </w:pPr>
    </w:p>
    <w:p w:rsidR="00375D39" w:rsidRDefault="008D50D0">
      <w:pPr>
        <w:rPr>
          <w:rFonts w:ascii="Times New Roman" w:hAnsi="Times New Roman" w:cs="Times New Roman"/>
          <w:b/>
          <w:sz w:val="28"/>
          <w:szCs w:val="28"/>
          <w:lang w:val="en-US"/>
        </w:rPr>
      </w:pPr>
      <w:r>
        <w:rPr>
          <w:rFonts w:ascii="Times New Roman" w:hAnsi="Times New Roman" w:cs="Times New Roman"/>
          <w:b/>
          <w:sz w:val="28"/>
          <w:szCs w:val="28"/>
          <w:lang w:val="ro-RO"/>
        </w:rPr>
        <w:t xml:space="preserve">Președinte al ședinței consiliului              </w:t>
      </w:r>
      <w:r w:rsidR="002E01F5">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p>
    <w:p w:rsidR="00375D39" w:rsidRDefault="008D50D0">
      <w:pPr>
        <w:rPr>
          <w:rFonts w:ascii="Times New Roman" w:hAnsi="Times New Roman" w:cs="Times New Roman"/>
          <w:b/>
          <w:sz w:val="28"/>
          <w:szCs w:val="28"/>
          <w:lang w:val="ro-RO"/>
        </w:rPr>
      </w:pPr>
      <w:r>
        <w:rPr>
          <w:rFonts w:ascii="Times New Roman" w:hAnsi="Times New Roman" w:cs="Times New Roman"/>
          <w:b/>
          <w:sz w:val="28"/>
          <w:szCs w:val="28"/>
          <w:lang w:val="ro-RO"/>
        </w:rPr>
        <w:t>Secretar al consiliului</w:t>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t xml:space="preserve">                         Svetlana Fulga</w:t>
      </w:r>
    </w:p>
    <w:p w:rsidR="00CD60A3" w:rsidRDefault="00CD60A3">
      <w:pPr>
        <w:spacing w:after="0"/>
        <w:jc w:val="right"/>
        <w:rPr>
          <w:rFonts w:ascii="Times New Roman" w:hAnsi="Times New Roman" w:cs="Times New Roman"/>
          <w:sz w:val="28"/>
          <w:szCs w:val="28"/>
          <w:lang w:val="ro-RO"/>
        </w:rPr>
      </w:pPr>
    </w:p>
    <w:p w:rsidR="00940034" w:rsidRDefault="00940034">
      <w:pPr>
        <w:spacing w:after="0"/>
        <w:jc w:val="right"/>
        <w:rPr>
          <w:rFonts w:ascii="Times New Roman" w:hAnsi="Times New Roman" w:cs="Times New Roman"/>
          <w:sz w:val="28"/>
          <w:szCs w:val="28"/>
          <w:lang w:val="ro-RO"/>
        </w:rPr>
      </w:pPr>
    </w:p>
    <w:p w:rsidR="00375D39" w:rsidRDefault="008D50D0" w:rsidP="00940034">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Anexa nr. 1 </w:t>
      </w:r>
    </w:p>
    <w:p w:rsidR="00375D39" w:rsidRDefault="000D6F70" w:rsidP="00940034">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la decizia nr. </w:t>
      </w:r>
    </w:p>
    <w:p w:rsidR="00940034" w:rsidRDefault="006D6106" w:rsidP="00940034">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din</w:t>
      </w:r>
      <w:r w:rsidR="00940034">
        <w:rPr>
          <w:rFonts w:ascii="Times New Roman" w:hAnsi="Times New Roman" w:cs="Times New Roman"/>
          <w:sz w:val="28"/>
          <w:szCs w:val="28"/>
          <w:lang w:val="ro-RO"/>
        </w:rPr>
        <w:t xml:space="preserve"> 14.12.2023</w:t>
      </w:r>
    </w:p>
    <w:p w:rsidR="00375D39" w:rsidRDefault="006D6106">
      <w:pPr>
        <w:spacing w:after="0"/>
        <w:jc w:val="right"/>
        <w:rPr>
          <w:sz w:val="28"/>
          <w:szCs w:val="28"/>
          <w:lang w:val="en-US"/>
        </w:rPr>
      </w:pPr>
      <w:r>
        <w:rPr>
          <w:rFonts w:ascii="Times New Roman" w:hAnsi="Times New Roman" w:cs="Times New Roman"/>
          <w:sz w:val="28"/>
          <w:szCs w:val="28"/>
          <w:lang w:val="ro-RO"/>
        </w:rPr>
        <w:t xml:space="preserve"> </w:t>
      </w:r>
    </w:p>
    <w:tbl>
      <w:tblPr>
        <w:tblStyle w:val="a9"/>
        <w:tblW w:w="0" w:type="auto"/>
        <w:tblLook w:val="04A0" w:firstRow="1" w:lastRow="0" w:firstColumn="1" w:lastColumn="0" w:noHBand="0" w:noVBand="1"/>
      </w:tblPr>
      <w:tblGrid>
        <w:gridCol w:w="831"/>
        <w:gridCol w:w="6968"/>
        <w:gridCol w:w="1390"/>
      </w:tblGrid>
      <w:tr w:rsidR="00375D39">
        <w:trPr>
          <w:trHeight w:val="719"/>
        </w:trPr>
        <w:tc>
          <w:tcPr>
            <w:tcW w:w="831" w:type="dxa"/>
          </w:tcPr>
          <w:p w:rsidR="00375D39" w:rsidRDefault="008D50D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Nr.</w:t>
            </w:r>
          </w:p>
          <w:p w:rsidR="00375D39" w:rsidRDefault="008D50D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d/o</w:t>
            </w:r>
          </w:p>
        </w:tc>
        <w:tc>
          <w:tcPr>
            <w:tcW w:w="6968" w:type="dxa"/>
          </w:tcPr>
          <w:p w:rsidR="00375D39" w:rsidRDefault="008D50D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Obiectele impunerii</w:t>
            </w:r>
          </w:p>
        </w:tc>
        <w:tc>
          <w:tcPr>
            <w:tcW w:w="1390" w:type="dxa"/>
          </w:tcPr>
          <w:p w:rsidR="00375D39" w:rsidRDefault="008D50D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Cotele concrete</w:t>
            </w:r>
          </w:p>
        </w:tc>
      </w:tr>
      <w:tr w:rsidR="00375D39" w:rsidRPr="005F2817">
        <w:trPr>
          <w:trHeight w:val="719"/>
        </w:trPr>
        <w:tc>
          <w:tcPr>
            <w:tcW w:w="831" w:type="dxa"/>
          </w:tcPr>
          <w:p w:rsidR="00375D39" w:rsidRDefault="008D50D0">
            <w:pPr>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I</w:t>
            </w:r>
          </w:p>
        </w:tc>
        <w:tc>
          <w:tcPr>
            <w:tcW w:w="6968" w:type="dxa"/>
          </w:tcPr>
          <w:p w:rsidR="00375D39" w:rsidRDefault="008D50D0">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Cotele concrete la impozitul pe bunurile imobiliare</w:t>
            </w:r>
          </w:p>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bunurile imobiliare, evaluate de către organele cadastrale, în scopul impozitării </w:t>
            </w:r>
            <w:r>
              <w:rPr>
                <w:rFonts w:ascii="Times New Roman" w:hAnsi="Times New Roman" w:cs="Times New Roman"/>
                <w:i/>
                <w:sz w:val="28"/>
                <w:szCs w:val="28"/>
                <w:lang w:val="ro-RO"/>
              </w:rPr>
              <w:t>(conform art. 280 din titlul VI al Codului fiscal)</w:t>
            </w:r>
          </w:p>
        </w:tc>
        <w:tc>
          <w:tcPr>
            <w:tcW w:w="1390" w:type="dxa"/>
          </w:tcPr>
          <w:p w:rsidR="00375D39" w:rsidRDefault="00375D39">
            <w:pPr>
              <w:spacing w:after="0" w:line="240" w:lineRule="auto"/>
              <w:jc w:val="both"/>
              <w:rPr>
                <w:rFonts w:ascii="Times New Roman" w:hAnsi="Times New Roman" w:cs="Times New Roman"/>
                <w:sz w:val="28"/>
                <w:szCs w:val="28"/>
                <w:lang w:val="ro-RO"/>
              </w:rPr>
            </w:pPr>
          </w:p>
        </w:tc>
      </w:tr>
      <w:tr w:rsidR="00375D39">
        <w:trPr>
          <w:trHeight w:val="221"/>
        </w:trPr>
        <w:tc>
          <w:tcPr>
            <w:tcW w:w="831" w:type="dxa"/>
          </w:tcPr>
          <w:p w:rsidR="00375D39" w:rsidRDefault="00375D39">
            <w:pPr>
              <w:spacing w:after="0" w:line="240" w:lineRule="auto"/>
              <w:jc w:val="both"/>
              <w:rPr>
                <w:rFonts w:ascii="Times New Roman" w:hAnsi="Times New Roman" w:cs="Times New Roman"/>
                <w:sz w:val="28"/>
                <w:szCs w:val="28"/>
                <w:lang w:val="ro-RO"/>
              </w:rPr>
            </w:pPr>
          </w:p>
        </w:tc>
        <w:tc>
          <w:tcPr>
            <w:tcW w:w="6968" w:type="dxa"/>
          </w:tcPr>
          <w:p w:rsidR="00375D39" w:rsidRDefault="008D50D0">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Bunurile imobiliare, inclusiv:</w:t>
            </w:r>
          </w:p>
        </w:tc>
        <w:tc>
          <w:tcPr>
            <w:tcW w:w="1390" w:type="dxa"/>
          </w:tcPr>
          <w:p w:rsidR="00375D39" w:rsidRDefault="00375D39">
            <w:pPr>
              <w:spacing w:after="0" w:line="240" w:lineRule="auto"/>
              <w:jc w:val="both"/>
              <w:rPr>
                <w:rFonts w:ascii="Times New Roman" w:hAnsi="Times New Roman" w:cs="Times New Roman"/>
                <w:sz w:val="28"/>
                <w:szCs w:val="28"/>
                <w:lang w:val="ro-RO"/>
              </w:rPr>
            </w:pPr>
          </w:p>
        </w:tc>
      </w:tr>
      <w:tr w:rsidR="00375D39">
        <w:trPr>
          <w:trHeight w:val="612"/>
        </w:trPr>
        <w:tc>
          <w:tcPr>
            <w:tcW w:w="831"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p>
        </w:tc>
        <w:tc>
          <w:tcPr>
            <w:tcW w:w="6968"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Cu destinație locativă (apartamente și case de locuit individuale, terenuri aferente acestor bunuri)</w:t>
            </w:r>
          </w:p>
        </w:tc>
        <w:tc>
          <w:tcPr>
            <w:tcW w:w="1390"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0,1%</w:t>
            </w:r>
          </w:p>
        </w:tc>
      </w:tr>
      <w:tr w:rsidR="00375D39">
        <w:trPr>
          <w:trHeight w:val="413"/>
        </w:trPr>
        <w:tc>
          <w:tcPr>
            <w:tcW w:w="831"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6968"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Garajele și terenurile pe care acestea sunt amplasate</w:t>
            </w:r>
          </w:p>
        </w:tc>
        <w:tc>
          <w:tcPr>
            <w:tcW w:w="1390"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0,1%</w:t>
            </w:r>
          </w:p>
        </w:tc>
      </w:tr>
      <w:tr w:rsidR="00375D39">
        <w:trPr>
          <w:trHeight w:val="413"/>
        </w:trPr>
        <w:tc>
          <w:tcPr>
            <w:tcW w:w="831"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6968" w:type="dxa"/>
          </w:tcPr>
          <w:p w:rsidR="00375D39" w:rsidRDefault="008D50D0">
            <w:pPr>
              <w:tabs>
                <w:tab w:val="left" w:pos="5628"/>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Loturile întovărășirilor pomicole cu sau fără construcții amplasate pe ele</w:t>
            </w:r>
            <w:r>
              <w:rPr>
                <w:rFonts w:ascii="Times New Roman" w:hAnsi="Times New Roman" w:cs="Times New Roman"/>
                <w:sz w:val="28"/>
                <w:szCs w:val="28"/>
                <w:lang w:val="ro-RO"/>
              </w:rPr>
              <w:tab/>
            </w:r>
          </w:p>
        </w:tc>
        <w:tc>
          <w:tcPr>
            <w:tcW w:w="1390"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0,1%</w:t>
            </w:r>
          </w:p>
        </w:tc>
      </w:tr>
      <w:tr w:rsidR="00375D39">
        <w:trPr>
          <w:trHeight w:val="544"/>
        </w:trPr>
        <w:tc>
          <w:tcPr>
            <w:tcW w:w="831"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6968"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Terenurile agricole cu construcții amplasate pe ele</w:t>
            </w:r>
          </w:p>
        </w:tc>
        <w:tc>
          <w:tcPr>
            <w:tcW w:w="1390"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0,1%</w:t>
            </w:r>
          </w:p>
        </w:tc>
      </w:tr>
      <w:tr w:rsidR="00375D39">
        <w:trPr>
          <w:trHeight w:val="544"/>
        </w:trPr>
        <w:tc>
          <w:tcPr>
            <w:tcW w:w="831"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6968"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Bunurile imobiliare cu altă destinație decât cea locativă sau agricolă, inclusiv, </w:t>
            </w:r>
            <w:r>
              <w:rPr>
                <w:rFonts w:ascii="Times New Roman" w:hAnsi="Times New Roman" w:cs="Times New Roman"/>
                <w:b/>
                <w:sz w:val="28"/>
                <w:szCs w:val="28"/>
                <w:lang w:val="ro-RO"/>
              </w:rPr>
              <w:t>exceptând</w:t>
            </w:r>
            <w:r>
              <w:rPr>
                <w:rFonts w:ascii="Times New Roman" w:hAnsi="Times New Roman" w:cs="Times New Roman"/>
                <w:sz w:val="28"/>
                <w:szCs w:val="28"/>
                <w:lang w:val="ro-RO"/>
              </w:rPr>
              <w:t xml:space="preserve"> garajele și terenurile pe care acestea sunt amplasate și loturile întovărășirilor pomicole cu sau fără construcții amplasate pe ele</w:t>
            </w:r>
          </w:p>
        </w:tc>
        <w:tc>
          <w:tcPr>
            <w:tcW w:w="1390" w:type="dxa"/>
          </w:tcPr>
          <w:p w:rsidR="00375D39" w:rsidRDefault="00375D39">
            <w:pPr>
              <w:spacing w:after="0" w:line="240" w:lineRule="auto"/>
              <w:jc w:val="both"/>
              <w:rPr>
                <w:rFonts w:ascii="Times New Roman" w:hAnsi="Times New Roman" w:cs="Times New Roman"/>
                <w:sz w:val="28"/>
                <w:szCs w:val="28"/>
                <w:lang w:val="ro-RO"/>
              </w:rPr>
            </w:pPr>
          </w:p>
          <w:p w:rsidR="00375D39" w:rsidRDefault="008D50D0">
            <w:pPr>
              <w:spacing w:after="0" w:line="360" w:lineRule="auto"/>
              <w:rPr>
                <w:rFonts w:ascii="Times New Roman" w:hAnsi="Times New Roman" w:cs="Times New Roman"/>
                <w:b/>
                <w:sz w:val="28"/>
                <w:szCs w:val="28"/>
                <w:lang w:val="ro-RO"/>
              </w:rPr>
            </w:pPr>
            <w:r>
              <w:rPr>
                <w:rFonts w:ascii="Times New Roman" w:hAnsi="Times New Roman" w:cs="Times New Roman"/>
                <w:b/>
                <w:sz w:val="28"/>
                <w:szCs w:val="28"/>
                <w:lang w:val="ro-RO"/>
              </w:rPr>
              <w:t>0,3%</w:t>
            </w:r>
          </w:p>
        </w:tc>
      </w:tr>
      <w:tr w:rsidR="00375D39" w:rsidRPr="005F2817">
        <w:trPr>
          <w:trHeight w:val="544"/>
        </w:trPr>
        <w:tc>
          <w:tcPr>
            <w:tcW w:w="831" w:type="dxa"/>
          </w:tcPr>
          <w:p w:rsidR="00375D39" w:rsidRDefault="008D50D0">
            <w:pPr>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II</w:t>
            </w:r>
          </w:p>
        </w:tc>
        <w:tc>
          <w:tcPr>
            <w:tcW w:w="8358" w:type="dxa"/>
            <w:gridSpan w:val="2"/>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Cotele concrete la impozitul funciar</w:t>
            </w:r>
          </w:p>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pentru terenurile neevaluate de către organele cadastrale, în scopul impozitării (</w:t>
            </w:r>
            <w:r>
              <w:rPr>
                <w:rFonts w:ascii="Times New Roman" w:hAnsi="Times New Roman" w:cs="Times New Roman"/>
                <w:i/>
                <w:sz w:val="28"/>
                <w:szCs w:val="28"/>
                <w:lang w:val="ro-RO"/>
              </w:rPr>
              <w:t>conform Anexei nr. 1 la Legea pentru punerea în aplicare a titlului VI din Co</w:t>
            </w:r>
            <w:r w:rsidR="00DE0700">
              <w:rPr>
                <w:rFonts w:ascii="Times New Roman" w:hAnsi="Times New Roman" w:cs="Times New Roman"/>
                <w:i/>
                <w:sz w:val="28"/>
                <w:szCs w:val="28"/>
                <w:lang w:val="ro-RO"/>
              </w:rPr>
              <w:t>dul fiscal nr.1056 din 16.06.20</w:t>
            </w:r>
            <w:r>
              <w:rPr>
                <w:rFonts w:ascii="Times New Roman" w:hAnsi="Times New Roman" w:cs="Times New Roman"/>
                <w:i/>
                <w:sz w:val="28"/>
                <w:szCs w:val="28"/>
                <w:lang w:val="ro-RO"/>
              </w:rPr>
              <w:t>00)</w:t>
            </w:r>
          </w:p>
        </w:tc>
      </w:tr>
      <w:tr w:rsidR="00375D39">
        <w:trPr>
          <w:trHeight w:val="439"/>
        </w:trPr>
        <w:tc>
          <w:tcPr>
            <w:tcW w:w="831" w:type="dxa"/>
            <w:vMerge w:val="restart"/>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8358" w:type="dxa"/>
            <w:gridSpan w:val="2"/>
          </w:tcPr>
          <w:p w:rsidR="00375D39" w:rsidRDefault="008D50D0">
            <w:pPr>
              <w:spacing w:after="0" w:line="240" w:lineRule="auto"/>
              <w:rPr>
                <w:rFonts w:ascii="Times New Roman" w:hAnsi="Times New Roman" w:cs="Times New Roman"/>
                <w:sz w:val="28"/>
                <w:szCs w:val="28"/>
                <w:lang w:val="ro-RO"/>
              </w:rPr>
            </w:pPr>
            <w:r>
              <w:rPr>
                <w:rFonts w:ascii="Times New Roman" w:hAnsi="Times New Roman" w:cs="Times New Roman"/>
                <w:b/>
                <w:sz w:val="28"/>
                <w:szCs w:val="28"/>
                <w:lang w:val="ro-RO"/>
              </w:rPr>
              <w:t>Terenurile cu destinație agricolă:</w:t>
            </w:r>
          </w:p>
        </w:tc>
      </w:tr>
      <w:tr w:rsidR="00375D39">
        <w:trPr>
          <w:trHeight w:val="642"/>
        </w:trPr>
        <w:tc>
          <w:tcPr>
            <w:tcW w:w="831" w:type="dxa"/>
            <w:vMerge/>
          </w:tcPr>
          <w:p w:rsidR="00375D39" w:rsidRDefault="00375D39">
            <w:pPr>
              <w:spacing w:after="0" w:line="240" w:lineRule="auto"/>
              <w:jc w:val="both"/>
              <w:rPr>
                <w:rFonts w:ascii="Times New Roman" w:hAnsi="Times New Roman" w:cs="Times New Roman"/>
                <w:sz w:val="28"/>
                <w:szCs w:val="28"/>
                <w:lang w:val="ro-RO"/>
              </w:rPr>
            </w:pPr>
          </w:p>
        </w:tc>
        <w:tc>
          <w:tcPr>
            <w:tcW w:w="6968" w:type="dxa"/>
            <w:vMerge w:val="restart"/>
          </w:tcPr>
          <w:p w:rsidR="00375D39" w:rsidRDefault="008D50D0">
            <w:pPr>
              <w:pStyle w:val="aa"/>
              <w:numPr>
                <w:ilvl w:val="0"/>
                <w:numId w:val="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Toate terenurile, altele decât cele destinate fânețelor și pășunilor:</w:t>
            </w:r>
          </w:p>
          <w:p w:rsidR="00375D39" w:rsidRDefault="008D50D0">
            <w:pPr>
              <w:pStyle w:val="aa"/>
              <w:numPr>
                <w:ilvl w:val="0"/>
                <w:numId w:val="3"/>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care au indici cadastrali;</w:t>
            </w:r>
          </w:p>
          <w:p w:rsidR="00375D39" w:rsidRDefault="008D50D0">
            <w:pPr>
              <w:pStyle w:val="aa"/>
              <w:numPr>
                <w:ilvl w:val="0"/>
                <w:numId w:val="3"/>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care nu au indici cadastrali.</w:t>
            </w:r>
          </w:p>
        </w:tc>
        <w:tc>
          <w:tcPr>
            <w:tcW w:w="1390" w:type="dxa"/>
          </w:tcPr>
          <w:p w:rsidR="00375D39" w:rsidRDefault="00375D39">
            <w:pPr>
              <w:spacing w:after="0" w:line="240" w:lineRule="auto"/>
              <w:rPr>
                <w:rFonts w:ascii="Times New Roman" w:hAnsi="Times New Roman" w:cs="Times New Roman"/>
                <w:sz w:val="28"/>
                <w:szCs w:val="28"/>
                <w:lang w:val="ro-RO"/>
              </w:rPr>
            </w:pPr>
          </w:p>
          <w:p w:rsidR="00375D39" w:rsidRDefault="00375D39">
            <w:pPr>
              <w:spacing w:after="0" w:line="240" w:lineRule="auto"/>
              <w:rPr>
                <w:rFonts w:ascii="Times New Roman" w:hAnsi="Times New Roman" w:cs="Times New Roman"/>
                <w:sz w:val="28"/>
                <w:szCs w:val="28"/>
                <w:lang w:val="ro-RO"/>
              </w:rPr>
            </w:pPr>
          </w:p>
          <w:p w:rsidR="00375D39" w:rsidRDefault="008D50D0">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1,5 lei</w:t>
            </w:r>
          </w:p>
        </w:tc>
      </w:tr>
      <w:tr w:rsidR="00375D39">
        <w:trPr>
          <w:trHeight w:val="354"/>
        </w:trPr>
        <w:tc>
          <w:tcPr>
            <w:tcW w:w="831" w:type="dxa"/>
            <w:vMerge/>
          </w:tcPr>
          <w:p w:rsidR="00375D39" w:rsidRDefault="00375D39">
            <w:pPr>
              <w:spacing w:after="0" w:line="240" w:lineRule="auto"/>
              <w:jc w:val="both"/>
              <w:rPr>
                <w:rFonts w:ascii="Times New Roman" w:hAnsi="Times New Roman" w:cs="Times New Roman"/>
                <w:sz w:val="28"/>
                <w:szCs w:val="28"/>
                <w:lang w:val="ro-RO"/>
              </w:rPr>
            </w:pPr>
          </w:p>
        </w:tc>
        <w:tc>
          <w:tcPr>
            <w:tcW w:w="6968" w:type="dxa"/>
            <w:vMerge/>
          </w:tcPr>
          <w:p w:rsidR="00375D39" w:rsidRDefault="00375D39">
            <w:pPr>
              <w:pStyle w:val="aa"/>
              <w:numPr>
                <w:ilvl w:val="0"/>
                <w:numId w:val="2"/>
              </w:numPr>
              <w:spacing w:after="0" w:line="240" w:lineRule="auto"/>
              <w:jc w:val="both"/>
              <w:rPr>
                <w:rFonts w:ascii="Times New Roman" w:hAnsi="Times New Roman" w:cs="Times New Roman"/>
                <w:sz w:val="28"/>
                <w:szCs w:val="28"/>
                <w:lang w:val="ro-RO"/>
              </w:rPr>
            </w:pPr>
          </w:p>
        </w:tc>
        <w:tc>
          <w:tcPr>
            <w:tcW w:w="1390" w:type="dxa"/>
          </w:tcPr>
          <w:p w:rsidR="00375D39" w:rsidRDefault="008D50D0">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110 lei</w:t>
            </w:r>
          </w:p>
        </w:tc>
      </w:tr>
      <w:tr w:rsidR="00375D39">
        <w:trPr>
          <w:trHeight w:val="404"/>
        </w:trPr>
        <w:tc>
          <w:tcPr>
            <w:tcW w:w="831" w:type="dxa"/>
            <w:vMerge/>
          </w:tcPr>
          <w:p w:rsidR="00375D39" w:rsidRDefault="00375D39">
            <w:pPr>
              <w:spacing w:after="0" w:line="240" w:lineRule="auto"/>
              <w:jc w:val="both"/>
              <w:rPr>
                <w:rFonts w:ascii="Times New Roman" w:hAnsi="Times New Roman" w:cs="Times New Roman"/>
                <w:sz w:val="28"/>
                <w:szCs w:val="28"/>
                <w:lang w:val="ro-RO"/>
              </w:rPr>
            </w:pPr>
          </w:p>
        </w:tc>
        <w:tc>
          <w:tcPr>
            <w:tcW w:w="6968" w:type="dxa"/>
            <w:vMerge w:val="restart"/>
          </w:tcPr>
          <w:p w:rsidR="00375D39" w:rsidRDefault="008D50D0">
            <w:pPr>
              <w:pStyle w:val="aa"/>
              <w:numPr>
                <w:ilvl w:val="0"/>
                <w:numId w:val="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Terenurile destinate fânețelor și pășunilor:</w:t>
            </w:r>
          </w:p>
          <w:p w:rsidR="00375D39" w:rsidRDefault="008D50D0">
            <w:pPr>
              <w:pStyle w:val="aa"/>
              <w:numPr>
                <w:ilvl w:val="0"/>
                <w:numId w:val="4"/>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care au indicii cadastrali;</w:t>
            </w:r>
          </w:p>
          <w:p w:rsidR="00375D39" w:rsidRDefault="008D50D0">
            <w:pPr>
              <w:pStyle w:val="aa"/>
              <w:numPr>
                <w:ilvl w:val="0"/>
                <w:numId w:val="4"/>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care nu au indici cadastrali.</w:t>
            </w:r>
          </w:p>
        </w:tc>
        <w:tc>
          <w:tcPr>
            <w:tcW w:w="1390" w:type="dxa"/>
          </w:tcPr>
          <w:p w:rsidR="00375D39" w:rsidRDefault="00375D39">
            <w:pPr>
              <w:spacing w:after="0" w:line="240" w:lineRule="auto"/>
              <w:rPr>
                <w:rFonts w:ascii="Times New Roman" w:hAnsi="Times New Roman" w:cs="Times New Roman"/>
                <w:sz w:val="28"/>
                <w:szCs w:val="28"/>
                <w:lang w:val="ro-RO"/>
              </w:rPr>
            </w:pPr>
          </w:p>
          <w:p w:rsidR="00375D39" w:rsidRDefault="008D50D0">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0,75 lei</w:t>
            </w:r>
          </w:p>
        </w:tc>
      </w:tr>
      <w:tr w:rsidR="00375D39">
        <w:trPr>
          <w:trHeight w:val="404"/>
        </w:trPr>
        <w:tc>
          <w:tcPr>
            <w:tcW w:w="831" w:type="dxa"/>
            <w:vMerge/>
          </w:tcPr>
          <w:p w:rsidR="00375D39" w:rsidRDefault="00375D39">
            <w:pPr>
              <w:spacing w:after="0" w:line="240" w:lineRule="auto"/>
              <w:jc w:val="both"/>
              <w:rPr>
                <w:rFonts w:ascii="Times New Roman" w:hAnsi="Times New Roman" w:cs="Times New Roman"/>
                <w:sz w:val="28"/>
                <w:szCs w:val="28"/>
                <w:lang w:val="ro-RO"/>
              </w:rPr>
            </w:pPr>
          </w:p>
        </w:tc>
        <w:tc>
          <w:tcPr>
            <w:tcW w:w="6968" w:type="dxa"/>
            <w:vMerge/>
          </w:tcPr>
          <w:p w:rsidR="00375D39" w:rsidRDefault="00375D39">
            <w:pPr>
              <w:pStyle w:val="aa"/>
              <w:numPr>
                <w:ilvl w:val="0"/>
                <w:numId w:val="2"/>
              </w:numPr>
              <w:spacing w:after="0" w:line="240" w:lineRule="auto"/>
              <w:jc w:val="both"/>
              <w:rPr>
                <w:rFonts w:ascii="Times New Roman" w:hAnsi="Times New Roman" w:cs="Times New Roman"/>
                <w:sz w:val="28"/>
                <w:szCs w:val="28"/>
                <w:lang w:val="ro-RO"/>
              </w:rPr>
            </w:pPr>
          </w:p>
        </w:tc>
        <w:tc>
          <w:tcPr>
            <w:tcW w:w="1390" w:type="dxa"/>
          </w:tcPr>
          <w:p w:rsidR="00375D39" w:rsidRDefault="008D50D0">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55 lei</w:t>
            </w:r>
          </w:p>
        </w:tc>
      </w:tr>
      <w:tr w:rsidR="00375D39" w:rsidRPr="005F2817">
        <w:trPr>
          <w:trHeight w:val="544"/>
        </w:trPr>
        <w:tc>
          <w:tcPr>
            <w:tcW w:w="831" w:type="dxa"/>
            <w:vMerge/>
          </w:tcPr>
          <w:p w:rsidR="00375D39" w:rsidRDefault="00375D39">
            <w:pPr>
              <w:spacing w:after="0" w:line="240" w:lineRule="auto"/>
              <w:jc w:val="both"/>
              <w:rPr>
                <w:rFonts w:ascii="Times New Roman" w:hAnsi="Times New Roman" w:cs="Times New Roman"/>
                <w:sz w:val="28"/>
                <w:szCs w:val="28"/>
                <w:lang w:val="ro-RO"/>
              </w:rPr>
            </w:pPr>
          </w:p>
        </w:tc>
        <w:tc>
          <w:tcPr>
            <w:tcW w:w="6968" w:type="dxa"/>
          </w:tcPr>
          <w:p w:rsidR="00375D39" w:rsidRDefault="008D50D0">
            <w:pPr>
              <w:pStyle w:val="aa"/>
              <w:numPr>
                <w:ilvl w:val="0"/>
                <w:numId w:val="2"/>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terenurile ocupate de obiecte acvatice (iazuri, lacuri, etc.)</w:t>
            </w:r>
          </w:p>
        </w:tc>
        <w:tc>
          <w:tcPr>
            <w:tcW w:w="1390" w:type="dxa"/>
          </w:tcPr>
          <w:p w:rsidR="00375D39" w:rsidRDefault="00375D39">
            <w:pPr>
              <w:spacing w:after="0" w:line="240" w:lineRule="auto"/>
              <w:rPr>
                <w:rFonts w:ascii="Times New Roman" w:hAnsi="Times New Roman" w:cs="Times New Roman"/>
                <w:sz w:val="28"/>
                <w:szCs w:val="28"/>
                <w:lang w:val="ro-RO"/>
              </w:rPr>
            </w:pPr>
          </w:p>
        </w:tc>
      </w:tr>
      <w:tr w:rsidR="00375D39">
        <w:trPr>
          <w:trHeight w:val="544"/>
        </w:trPr>
        <w:tc>
          <w:tcPr>
            <w:tcW w:w="831" w:type="dxa"/>
            <w:vMerge w:val="restart"/>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6968" w:type="dxa"/>
          </w:tcPr>
          <w:p w:rsidR="00375D39" w:rsidRDefault="008D50D0">
            <w:pPr>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Terenurile din intravilan, inclusiv:</w:t>
            </w:r>
          </w:p>
          <w:p w:rsidR="00375D39" w:rsidRDefault="008D50D0">
            <w:pPr>
              <w:pStyle w:val="aa"/>
              <w:numPr>
                <w:ilvl w:val="0"/>
                <w:numId w:val="5"/>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terenurile pe care sunt amplasate fondul de locuințe, loturi de pe lângă domiciliu (inclusiv terenurile atribuite de către autoritățile publice locale ca loturi de pe lângă domiciliu și distribuite în extravilan, din cauza insuficienței de terenuri în intravilan) în localitățile rurale;</w:t>
            </w:r>
          </w:p>
          <w:p w:rsidR="00940034" w:rsidRDefault="00940034" w:rsidP="00940034">
            <w:pPr>
              <w:pStyle w:val="aa"/>
              <w:spacing w:after="0" w:line="240" w:lineRule="auto"/>
              <w:jc w:val="both"/>
              <w:rPr>
                <w:rFonts w:ascii="Times New Roman" w:hAnsi="Times New Roman" w:cs="Times New Roman"/>
                <w:sz w:val="28"/>
                <w:szCs w:val="28"/>
                <w:lang w:val="ro-RO"/>
              </w:rPr>
            </w:pPr>
          </w:p>
          <w:p w:rsidR="00940034" w:rsidRPr="00940034" w:rsidRDefault="00940034" w:rsidP="00940034">
            <w:pPr>
              <w:spacing w:after="0" w:line="240" w:lineRule="auto"/>
              <w:jc w:val="both"/>
              <w:rPr>
                <w:rFonts w:ascii="Times New Roman" w:hAnsi="Times New Roman" w:cs="Times New Roman"/>
                <w:sz w:val="28"/>
                <w:szCs w:val="28"/>
                <w:lang w:val="ro-RO"/>
              </w:rPr>
            </w:pPr>
          </w:p>
        </w:tc>
        <w:tc>
          <w:tcPr>
            <w:tcW w:w="1390" w:type="dxa"/>
          </w:tcPr>
          <w:p w:rsidR="00375D39" w:rsidRDefault="00375D39">
            <w:pPr>
              <w:spacing w:after="0" w:line="240" w:lineRule="auto"/>
              <w:rPr>
                <w:rFonts w:ascii="Times New Roman" w:hAnsi="Times New Roman" w:cs="Times New Roman"/>
                <w:sz w:val="28"/>
                <w:szCs w:val="28"/>
                <w:lang w:val="ro-RO"/>
              </w:rPr>
            </w:pPr>
          </w:p>
          <w:p w:rsidR="00375D39" w:rsidRDefault="008D50D0">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1 leu</w:t>
            </w:r>
          </w:p>
        </w:tc>
      </w:tr>
      <w:tr w:rsidR="00375D39">
        <w:trPr>
          <w:trHeight w:val="1408"/>
        </w:trPr>
        <w:tc>
          <w:tcPr>
            <w:tcW w:w="831" w:type="dxa"/>
            <w:vMerge/>
          </w:tcPr>
          <w:p w:rsidR="00375D39" w:rsidRDefault="00375D39">
            <w:pPr>
              <w:spacing w:after="0" w:line="240" w:lineRule="auto"/>
              <w:jc w:val="both"/>
              <w:rPr>
                <w:rFonts w:ascii="Times New Roman" w:hAnsi="Times New Roman" w:cs="Times New Roman"/>
                <w:sz w:val="28"/>
                <w:szCs w:val="28"/>
                <w:lang w:val="ro-RO"/>
              </w:rPr>
            </w:pPr>
          </w:p>
        </w:tc>
        <w:tc>
          <w:tcPr>
            <w:tcW w:w="6968" w:type="dxa"/>
          </w:tcPr>
          <w:p w:rsidR="00375D39" w:rsidRDefault="008D50D0">
            <w:pPr>
              <w:pStyle w:val="aa"/>
              <w:numPr>
                <w:ilvl w:val="0"/>
                <w:numId w:val="5"/>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terenurile atribuite de către autoritatea administrației publice locale ca loturi de pe lângă domiciliu și distribuite în extravilan din cauza insuficienței de terenuri în intravilan, neevaluate de către organele cadastrale teritoriale conform valorii estimate. (Grădini);</w:t>
            </w:r>
          </w:p>
        </w:tc>
        <w:tc>
          <w:tcPr>
            <w:tcW w:w="1390"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 leu</w:t>
            </w:r>
          </w:p>
        </w:tc>
      </w:tr>
      <w:tr w:rsidR="00375D39">
        <w:trPr>
          <w:trHeight w:val="544"/>
        </w:trPr>
        <w:tc>
          <w:tcPr>
            <w:tcW w:w="831" w:type="dxa"/>
            <w:vMerge/>
          </w:tcPr>
          <w:p w:rsidR="00375D39" w:rsidRDefault="00375D39">
            <w:pPr>
              <w:spacing w:after="0" w:line="240" w:lineRule="auto"/>
              <w:jc w:val="both"/>
              <w:rPr>
                <w:rFonts w:ascii="Times New Roman" w:hAnsi="Times New Roman" w:cs="Times New Roman"/>
                <w:sz w:val="28"/>
                <w:szCs w:val="28"/>
                <w:lang w:val="ro-RO"/>
              </w:rPr>
            </w:pPr>
          </w:p>
        </w:tc>
        <w:tc>
          <w:tcPr>
            <w:tcW w:w="6968" w:type="dxa"/>
          </w:tcPr>
          <w:p w:rsidR="00375D39" w:rsidRDefault="008D50D0">
            <w:pPr>
              <w:pStyle w:val="aa"/>
              <w:numPr>
                <w:ilvl w:val="0"/>
                <w:numId w:val="5"/>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terenurile destinate întreprinderilor agricole, alte terenuri neevaluate de către organele cadastrale teritoriale conform valorii estimate.</w:t>
            </w:r>
          </w:p>
        </w:tc>
        <w:tc>
          <w:tcPr>
            <w:tcW w:w="1390" w:type="dxa"/>
          </w:tcPr>
          <w:p w:rsidR="00375D39" w:rsidRDefault="008D50D0">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375D39" w:rsidRDefault="008D50D0">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10 lei</w:t>
            </w:r>
          </w:p>
        </w:tc>
      </w:tr>
      <w:tr w:rsidR="00375D39">
        <w:trPr>
          <w:trHeight w:val="544"/>
        </w:trPr>
        <w:tc>
          <w:tcPr>
            <w:tcW w:w="831" w:type="dxa"/>
            <w:vMerge w:val="restart"/>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6968" w:type="dxa"/>
          </w:tcPr>
          <w:p w:rsidR="00375D39" w:rsidRDefault="008D50D0">
            <w:pPr>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Terenurile din extravilan, inclusiv:</w:t>
            </w:r>
          </w:p>
          <w:p w:rsidR="00375D39" w:rsidRDefault="008D50D0">
            <w:pPr>
              <w:pStyle w:val="aa"/>
              <w:numPr>
                <w:ilvl w:val="0"/>
                <w:numId w:val="6"/>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terenurile pe care sunt amplasate clădiri și construcții, carierele și pământurile distruse în urma activității de producție, neevaluate de către organele cadastrale teritoriale conform valorii estimate;</w:t>
            </w:r>
          </w:p>
        </w:tc>
        <w:tc>
          <w:tcPr>
            <w:tcW w:w="1390" w:type="dxa"/>
          </w:tcPr>
          <w:p w:rsidR="00375D39" w:rsidRDefault="00375D39">
            <w:pPr>
              <w:spacing w:after="0" w:line="240" w:lineRule="auto"/>
              <w:rPr>
                <w:rFonts w:ascii="Times New Roman" w:hAnsi="Times New Roman" w:cs="Times New Roman"/>
                <w:sz w:val="28"/>
                <w:szCs w:val="28"/>
                <w:lang w:val="ro-RO"/>
              </w:rPr>
            </w:pPr>
          </w:p>
          <w:p w:rsidR="00375D39" w:rsidRDefault="008D50D0">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350 lei</w:t>
            </w:r>
          </w:p>
        </w:tc>
      </w:tr>
      <w:tr w:rsidR="00375D39">
        <w:trPr>
          <w:trHeight w:val="544"/>
        </w:trPr>
        <w:tc>
          <w:tcPr>
            <w:tcW w:w="831" w:type="dxa"/>
            <w:vMerge/>
          </w:tcPr>
          <w:p w:rsidR="00375D39" w:rsidRDefault="00375D39">
            <w:pPr>
              <w:spacing w:after="0" w:line="240" w:lineRule="auto"/>
              <w:jc w:val="both"/>
              <w:rPr>
                <w:rFonts w:ascii="Times New Roman" w:hAnsi="Times New Roman" w:cs="Times New Roman"/>
                <w:sz w:val="28"/>
                <w:szCs w:val="28"/>
                <w:lang w:val="ro-RO"/>
              </w:rPr>
            </w:pPr>
          </w:p>
        </w:tc>
        <w:tc>
          <w:tcPr>
            <w:tcW w:w="6968" w:type="dxa"/>
          </w:tcPr>
          <w:p w:rsidR="00375D39" w:rsidRDefault="008D50D0">
            <w:pPr>
              <w:pStyle w:val="aa"/>
              <w:numPr>
                <w:ilvl w:val="0"/>
                <w:numId w:val="6"/>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terenurile altele decât cele specificate la alin.1), neevaluate de către organele cadastrale conform valorii estimate.</w:t>
            </w:r>
          </w:p>
        </w:tc>
        <w:tc>
          <w:tcPr>
            <w:tcW w:w="1390" w:type="dxa"/>
          </w:tcPr>
          <w:p w:rsidR="00375D39" w:rsidRDefault="00375D39">
            <w:pPr>
              <w:spacing w:after="0" w:line="240" w:lineRule="auto"/>
              <w:rPr>
                <w:rFonts w:ascii="Times New Roman" w:hAnsi="Times New Roman" w:cs="Times New Roman"/>
                <w:sz w:val="28"/>
                <w:szCs w:val="28"/>
                <w:lang w:val="ro-RO"/>
              </w:rPr>
            </w:pPr>
          </w:p>
          <w:p w:rsidR="00375D39" w:rsidRDefault="008D50D0">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70 lei</w:t>
            </w:r>
          </w:p>
        </w:tc>
      </w:tr>
      <w:tr w:rsidR="00375D39" w:rsidRPr="005F2817">
        <w:trPr>
          <w:trHeight w:val="544"/>
        </w:trPr>
        <w:tc>
          <w:tcPr>
            <w:tcW w:w="9189" w:type="dxa"/>
            <w:gridSpan w:val="3"/>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Cotele concrete la impozitul pe bunurile imobiliare</w:t>
            </w:r>
          </w:p>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clădirile, construcțiile, casele de locuit individuale, apartamentele și alte încăperi izolate, inclusiv cele aflate la o etapă de finisare a construcției de 50% și mai mult, rămase nefinisate timp de 3 ani după începutul lucrărilor de construcție </w:t>
            </w:r>
            <w:r>
              <w:rPr>
                <w:rFonts w:ascii="Times New Roman" w:hAnsi="Times New Roman" w:cs="Times New Roman"/>
                <w:b/>
                <w:sz w:val="28"/>
                <w:szCs w:val="28"/>
                <w:lang w:val="ro-RO"/>
              </w:rPr>
              <w:t>neevaluate de către organele cadastrale în scopul impozitării</w:t>
            </w:r>
            <w:r>
              <w:rPr>
                <w:rFonts w:ascii="Times New Roman" w:hAnsi="Times New Roman" w:cs="Times New Roman"/>
                <w:sz w:val="28"/>
                <w:szCs w:val="28"/>
                <w:lang w:val="ro-RO"/>
              </w:rPr>
              <w:t xml:space="preserve"> </w:t>
            </w:r>
            <w:r>
              <w:rPr>
                <w:rFonts w:ascii="Times New Roman" w:hAnsi="Times New Roman" w:cs="Times New Roman"/>
                <w:i/>
                <w:sz w:val="28"/>
                <w:szCs w:val="28"/>
                <w:lang w:val="ro-RO"/>
              </w:rPr>
              <w:t>(conform Anexei. 2 la Legea pentru punerea în aplicare a titlul VI din Codul fiscal  nr. 1056 din  16.06.2000)</w:t>
            </w:r>
          </w:p>
        </w:tc>
      </w:tr>
      <w:tr w:rsidR="00375D39">
        <w:trPr>
          <w:trHeight w:val="966"/>
        </w:trPr>
        <w:tc>
          <w:tcPr>
            <w:tcW w:w="831" w:type="dxa"/>
            <w:vMerge w:val="restart"/>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6968" w:type="dxa"/>
            <w:vMerge w:val="restart"/>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Pentru clădirile și construcțiile cu destinație agricolă, precum și pe alte bunuri imobiliare, neevaluate de către organele cadastrale teritoriale conform valorii estimate, cu excepția celor prevăzute în pct.10 și pct.11, inclusiv:</w:t>
            </w:r>
          </w:p>
          <w:p w:rsidR="00375D39" w:rsidRDefault="008D50D0">
            <w:pPr>
              <w:pStyle w:val="aa"/>
              <w:numPr>
                <w:ilvl w:val="0"/>
                <w:numId w:val="7"/>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pentru persoanele juridice și fizice care desfășoară activitatea de întreprinzător;</w:t>
            </w:r>
          </w:p>
          <w:p w:rsidR="00375D39" w:rsidRDefault="008D50D0">
            <w:pPr>
              <w:pStyle w:val="aa"/>
              <w:numPr>
                <w:ilvl w:val="0"/>
                <w:numId w:val="7"/>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pentru persoanele fizice, altele decât cele specificate la lit. a)</w:t>
            </w:r>
          </w:p>
        </w:tc>
        <w:tc>
          <w:tcPr>
            <w:tcW w:w="1390" w:type="dxa"/>
          </w:tcPr>
          <w:p w:rsidR="00375D39" w:rsidRDefault="00375D39">
            <w:pPr>
              <w:spacing w:after="0" w:line="240" w:lineRule="auto"/>
              <w:jc w:val="both"/>
              <w:rPr>
                <w:rFonts w:ascii="Times New Roman" w:hAnsi="Times New Roman" w:cs="Times New Roman"/>
                <w:sz w:val="28"/>
                <w:szCs w:val="28"/>
                <w:lang w:val="ro-RO"/>
              </w:rPr>
            </w:pPr>
          </w:p>
          <w:p w:rsidR="00375D39" w:rsidRDefault="008D50D0">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0,1%</w:t>
            </w:r>
          </w:p>
          <w:p w:rsidR="00375D39" w:rsidRDefault="00375D39">
            <w:pPr>
              <w:spacing w:after="0" w:line="240" w:lineRule="auto"/>
              <w:jc w:val="center"/>
              <w:rPr>
                <w:rFonts w:ascii="Times New Roman" w:hAnsi="Times New Roman" w:cs="Times New Roman"/>
                <w:sz w:val="28"/>
                <w:szCs w:val="28"/>
                <w:lang w:val="ro-RO"/>
              </w:rPr>
            </w:pPr>
          </w:p>
          <w:p w:rsidR="00375D39" w:rsidRDefault="00375D39">
            <w:pPr>
              <w:spacing w:after="0" w:line="240" w:lineRule="auto"/>
              <w:jc w:val="center"/>
              <w:rPr>
                <w:rFonts w:ascii="Times New Roman" w:hAnsi="Times New Roman" w:cs="Times New Roman"/>
                <w:sz w:val="28"/>
                <w:szCs w:val="28"/>
                <w:lang w:val="ro-RO"/>
              </w:rPr>
            </w:pPr>
          </w:p>
          <w:p w:rsidR="00375D39" w:rsidRDefault="00375D39">
            <w:pPr>
              <w:spacing w:after="0" w:line="240" w:lineRule="auto"/>
              <w:rPr>
                <w:rFonts w:ascii="Times New Roman" w:hAnsi="Times New Roman" w:cs="Times New Roman"/>
                <w:sz w:val="28"/>
                <w:szCs w:val="28"/>
                <w:lang w:val="ro-RO"/>
              </w:rPr>
            </w:pPr>
          </w:p>
        </w:tc>
      </w:tr>
      <w:tr w:rsidR="00375D39">
        <w:trPr>
          <w:trHeight w:val="966"/>
        </w:trPr>
        <w:tc>
          <w:tcPr>
            <w:tcW w:w="831" w:type="dxa"/>
            <w:vMerge/>
          </w:tcPr>
          <w:p w:rsidR="00375D39" w:rsidRDefault="00375D39">
            <w:pPr>
              <w:spacing w:after="0" w:line="240" w:lineRule="auto"/>
              <w:jc w:val="both"/>
              <w:rPr>
                <w:rFonts w:ascii="Times New Roman" w:hAnsi="Times New Roman" w:cs="Times New Roman"/>
                <w:sz w:val="28"/>
                <w:szCs w:val="28"/>
                <w:lang w:val="ro-RO"/>
              </w:rPr>
            </w:pPr>
          </w:p>
        </w:tc>
        <w:tc>
          <w:tcPr>
            <w:tcW w:w="6968" w:type="dxa"/>
            <w:vMerge/>
          </w:tcPr>
          <w:p w:rsidR="00375D39" w:rsidRDefault="00375D39">
            <w:pPr>
              <w:spacing w:after="0" w:line="240" w:lineRule="auto"/>
              <w:jc w:val="both"/>
              <w:rPr>
                <w:rFonts w:ascii="Times New Roman" w:hAnsi="Times New Roman" w:cs="Times New Roman"/>
                <w:sz w:val="28"/>
                <w:szCs w:val="28"/>
                <w:lang w:val="ro-RO"/>
              </w:rPr>
            </w:pPr>
          </w:p>
        </w:tc>
        <w:tc>
          <w:tcPr>
            <w:tcW w:w="1390"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0,1%</w:t>
            </w:r>
          </w:p>
        </w:tc>
      </w:tr>
      <w:tr w:rsidR="00375D39">
        <w:trPr>
          <w:trHeight w:val="690"/>
        </w:trPr>
        <w:tc>
          <w:tcPr>
            <w:tcW w:w="831" w:type="dxa"/>
            <w:vMerge w:val="restart"/>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10. </w:t>
            </w:r>
          </w:p>
        </w:tc>
        <w:tc>
          <w:tcPr>
            <w:tcW w:w="6968" w:type="dxa"/>
            <w:vMerge w:val="restart"/>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Pentru bunurile imobiliare, cu excepția celor prevăzute în pct. 9 și pct.11, inclusiv:</w:t>
            </w:r>
          </w:p>
          <w:p w:rsidR="00375D39" w:rsidRDefault="008D50D0">
            <w:pPr>
              <w:pStyle w:val="aa"/>
              <w:numPr>
                <w:ilvl w:val="0"/>
                <w:numId w:val="8"/>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Pentru persoanele juridice și fizice care desfășoară activitatea de întreprinzător;</w:t>
            </w:r>
          </w:p>
          <w:p w:rsidR="00375D39" w:rsidRDefault="008D50D0">
            <w:pPr>
              <w:pStyle w:val="aa"/>
              <w:numPr>
                <w:ilvl w:val="0"/>
                <w:numId w:val="8"/>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Persoanele fizice, altele decât cele specificate la lit. a)</w:t>
            </w:r>
          </w:p>
        </w:tc>
        <w:tc>
          <w:tcPr>
            <w:tcW w:w="1390"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0,3%</w:t>
            </w:r>
          </w:p>
          <w:p w:rsidR="00375D39" w:rsidRDefault="00375D39">
            <w:pPr>
              <w:spacing w:after="0" w:line="240" w:lineRule="auto"/>
              <w:jc w:val="both"/>
              <w:rPr>
                <w:rFonts w:ascii="Times New Roman" w:hAnsi="Times New Roman" w:cs="Times New Roman"/>
                <w:sz w:val="28"/>
                <w:szCs w:val="28"/>
                <w:lang w:val="ro-RO"/>
              </w:rPr>
            </w:pPr>
          </w:p>
          <w:p w:rsidR="00375D39" w:rsidRDefault="00375D39">
            <w:pPr>
              <w:spacing w:after="0" w:line="240" w:lineRule="auto"/>
              <w:jc w:val="both"/>
              <w:rPr>
                <w:rFonts w:ascii="Times New Roman" w:hAnsi="Times New Roman" w:cs="Times New Roman"/>
                <w:sz w:val="28"/>
                <w:szCs w:val="28"/>
                <w:lang w:val="ro-RO"/>
              </w:rPr>
            </w:pPr>
          </w:p>
          <w:p w:rsidR="00375D39" w:rsidRDefault="00375D39">
            <w:pPr>
              <w:spacing w:after="0" w:line="240" w:lineRule="auto"/>
              <w:jc w:val="both"/>
              <w:rPr>
                <w:rFonts w:ascii="Times New Roman" w:hAnsi="Times New Roman" w:cs="Times New Roman"/>
                <w:sz w:val="28"/>
                <w:szCs w:val="28"/>
                <w:lang w:val="ro-RO"/>
              </w:rPr>
            </w:pPr>
          </w:p>
        </w:tc>
      </w:tr>
      <w:tr w:rsidR="00375D39">
        <w:trPr>
          <w:trHeight w:val="509"/>
        </w:trPr>
        <w:tc>
          <w:tcPr>
            <w:tcW w:w="831" w:type="dxa"/>
            <w:vMerge/>
          </w:tcPr>
          <w:p w:rsidR="00375D39" w:rsidRDefault="00375D39">
            <w:pPr>
              <w:spacing w:after="0" w:line="240" w:lineRule="auto"/>
              <w:jc w:val="both"/>
              <w:rPr>
                <w:rFonts w:ascii="Times New Roman" w:hAnsi="Times New Roman" w:cs="Times New Roman"/>
                <w:sz w:val="28"/>
                <w:szCs w:val="28"/>
                <w:lang w:val="ro-RO"/>
              </w:rPr>
            </w:pPr>
          </w:p>
        </w:tc>
        <w:tc>
          <w:tcPr>
            <w:tcW w:w="6968" w:type="dxa"/>
            <w:vMerge/>
          </w:tcPr>
          <w:p w:rsidR="00375D39" w:rsidRDefault="00375D39">
            <w:pPr>
              <w:spacing w:after="0" w:line="240" w:lineRule="auto"/>
              <w:jc w:val="both"/>
              <w:rPr>
                <w:rFonts w:ascii="Times New Roman" w:hAnsi="Times New Roman" w:cs="Times New Roman"/>
                <w:sz w:val="28"/>
                <w:szCs w:val="28"/>
                <w:lang w:val="ro-RO"/>
              </w:rPr>
            </w:pPr>
          </w:p>
        </w:tc>
        <w:tc>
          <w:tcPr>
            <w:tcW w:w="1390"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0,3%</w:t>
            </w:r>
          </w:p>
        </w:tc>
      </w:tr>
      <w:tr w:rsidR="00375D39">
        <w:trPr>
          <w:trHeight w:val="690"/>
        </w:trPr>
        <w:tc>
          <w:tcPr>
            <w:tcW w:w="831" w:type="dxa"/>
            <w:vMerge w:val="restart"/>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11.</w:t>
            </w:r>
          </w:p>
        </w:tc>
        <w:tc>
          <w:tcPr>
            <w:tcW w:w="6968" w:type="dxa"/>
            <w:vMerge w:val="restart"/>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Bunurile imobiliare cu destinație locativă (apartamente și case de locuit individuale) din localitățile rurale se stabilesc după cum urmează:</w:t>
            </w:r>
          </w:p>
          <w:p w:rsidR="00375D39" w:rsidRDefault="008D50D0">
            <w:pPr>
              <w:pStyle w:val="aa"/>
              <w:numPr>
                <w:ilvl w:val="0"/>
                <w:numId w:val="9"/>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Pentru persoanele juridice și fizice care desfășoară activitatea de întreprinzător;</w:t>
            </w:r>
          </w:p>
          <w:p w:rsidR="00375D39" w:rsidRDefault="008D50D0">
            <w:pPr>
              <w:pStyle w:val="aa"/>
              <w:numPr>
                <w:ilvl w:val="0"/>
                <w:numId w:val="9"/>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Persoanele fizice, altele decât cele specificate la lit. a)</w:t>
            </w:r>
          </w:p>
        </w:tc>
        <w:tc>
          <w:tcPr>
            <w:tcW w:w="1390"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w:t>
            </w:r>
            <w:r>
              <w:rPr>
                <w:rFonts w:ascii="Times New Roman" w:hAnsi="Times New Roman" w:cs="Times New Roman"/>
                <w:sz w:val="28"/>
                <w:szCs w:val="28"/>
                <w:lang w:val="en-US"/>
              </w:rPr>
              <w:t>1</w:t>
            </w:r>
            <w:r>
              <w:rPr>
                <w:rFonts w:ascii="Times New Roman" w:hAnsi="Times New Roman" w:cs="Times New Roman"/>
                <w:sz w:val="28"/>
                <w:szCs w:val="28"/>
                <w:lang w:val="ro-RO"/>
              </w:rPr>
              <w:t>%</w:t>
            </w:r>
          </w:p>
          <w:p w:rsidR="00375D39" w:rsidRDefault="00375D39">
            <w:pPr>
              <w:spacing w:after="0" w:line="240" w:lineRule="auto"/>
              <w:jc w:val="both"/>
              <w:rPr>
                <w:rFonts w:ascii="Times New Roman" w:hAnsi="Times New Roman" w:cs="Times New Roman"/>
                <w:sz w:val="28"/>
                <w:szCs w:val="28"/>
                <w:lang w:val="ro-RO"/>
              </w:rPr>
            </w:pPr>
          </w:p>
          <w:p w:rsidR="00375D39" w:rsidRDefault="00375D39">
            <w:pPr>
              <w:spacing w:after="0" w:line="240" w:lineRule="auto"/>
              <w:jc w:val="both"/>
              <w:rPr>
                <w:rFonts w:ascii="Times New Roman" w:hAnsi="Times New Roman" w:cs="Times New Roman"/>
                <w:sz w:val="28"/>
                <w:szCs w:val="28"/>
                <w:lang w:val="ro-RO"/>
              </w:rPr>
            </w:pPr>
          </w:p>
          <w:p w:rsidR="00375D39" w:rsidRDefault="00375D39">
            <w:pPr>
              <w:spacing w:after="0" w:line="240" w:lineRule="auto"/>
              <w:jc w:val="both"/>
              <w:rPr>
                <w:rFonts w:ascii="Times New Roman" w:hAnsi="Times New Roman" w:cs="Times New Roman"/>
                <w:sz w:val="28"/>
                <w:szCs w:val="28"/>
                <w:lang w:val="ro-RO"/>
              </w:rPr>
            </w:pPr>
          </w:p>
        </w:tc>
      </w:tr>
      <w:tr w:rsidR="00375D39">
        <w:trPr>
          <w:trHeight w:val="690"/>
        </w:trPr>
        <w:tc>
          <w:tcPr>
            <w:tcW w:w="831" w:type="dxa"/>
            <w:vMerge/>
          </w:tcPr>
          <w:p w:rsidR="00375D39" w:rsidRDefault="00375D39">
            <w:pPr>
              <w:spacing w:after="0" w:line="240" w:lineRule="auto"/>
              <w:jc w:val="both"/>
              <w:rPr>
                <w:rFonts w:ascii="Times New Roman" w:hAnsi="Times New Roman" w:cs="Times New Roman"/>
                <w:sz w:val="28"/>
                <w:szCs w:val="28"/>
                <w:lang w:val="ro-RO"/>
              </w:rPr>
            </w:pPr>
          </w:p>
        </w:tc>
        <w:tc>
          <w:tcPr>
            <w:tcW w:w="6968" w:type="dxa"/>
            <w:vMerge/>
          </w:tcPr>
          <w:p w:rsidR="00375D39" w:rsidRDefault="00375D39">
            <w:pPr>
              <w:spacing w:after="0" w:line="240" w:lineRule="auto"/>
              <w:jc w:val="both"/>
              <w:rPr>
                <w:rFonts w:ascii="Times New Roman" w:hAnsi="Times New Roman" w:cs="Times New Roman"/>
                <w:sz w:val="28"/>
                <w:szCs w:val="28"/>
                <w:lang w:val="ro-RO"/>
              </w:rPr>
            </w:pPr>
          </w:p>
        </w:tc>
        <w:tc>
          <w:tcPr>
            <w:tcW w:w="1390" w:type="dxa"/>
          </w:tcPr>
          <w:p w:rsidR="00375D39" w:rsidRDefault="008D50D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0,</w:t>
            </w:r>
            <w:r>
              <w:rPr>
                <w:rFonts w:ascii="Times New Roman" w:hAnsi="Times New Roman" w:cs="Times New Roman"/>
                <w:sz w:val="28"/>
                <w:szCs w:val="28"/>
                <w:lang w:val="en-US"/>
              </w:rPr>
              <w:t>1</w:t>
            </w:r>
            <w:r>
              <w:rPr>
                <w:rFonts w:ascii="Times New Roman" w:hAnsi="Times New Roman" w:cs="Times New Roman"/>
                <w:sz w:val="28"/>
                <w:szCs w:val="28"/>
                <w:lang w:val="ro-RO"/>
              </w:rPr>
              <w:t>%</w:t>
            </w:r>
          </w:p>
        </w:tc>
      </w:tr>
    </w:tbl>
    <w:p w:rsidR="00375D39" w:rsidRDefault="00375D39">
      <w:pPr>
        <w:spacing w:line="240" w:lineRule="auto"/>
        <w:jc w:val="both"/>
        <w:rPr>
          <w:rFonts w:ascii="Times New Roman" w:hAnsi="Times New Roman" w:cs="Times New Roman"/>
          <w:sz w:val="28"/>
          <w:szCs w:val="28"/>
          <w:lang w:val="ro-RO"/>
        </w:rPr>
      </w:pPr>
    </w:p>
    <w:sectPr w:rsidR="00375D39" w:rsidSect="00940034">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246" w:rsidRDefault="00C80246">
      <w:pPr>
        <w:spacing w:line="240" w:lineRule="auto"/>
      </w:pPr>
      <w:r>
        <w:separator/>
      </w:r>
    </w:p>
  </w:endnote>
  <w:endnote w:type="continuationSeparator" w:id="0">
    <w:p w:rsidR="00C80246" w:rsidRDefault="00C80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246" w:rsidRDefault="00C80246">
      <w:pPr>
        <w:spacing w:after="0"/>
      </w:pPr>
      <w:r>
        <w:separator/>
      </w:r>
    </w:p>
  </w:footnote>
  <w:footnote w:type="continuationSeparator" w:id="0">
    <w:p w:rsidR="00C80246" w:rsidRDefault="00C802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B7312"/>
    <w:multiLevelType w:val="multilevel"/>
    <w:tmpl w:val="0E4B73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672F7B"/>
    <w:multiLevelType w:val="multilevel"/>
    <w:tmpl w:val="19672F7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406160"/>
    <w:multiLevelType w:val="multilevel"/>
    <w:tmpl w:val="284061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6A53F0"/>
    <w:multiLevelType w:val="multilevel"/>
    <w:tmpl w:val="326A53F0"/>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3452E7D"/>
    <w:multiLevelType w:val="multilevel"/>
    <w:tmpl w:val="33452E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9874BC"/>
    <w:multiLevelType w:val="multilevel"/>
    <w:tmpl w:val="469874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C52FEA"/>
    <w:multiLevelType w:val="multilevel"/>
    <w:tmpl w:val="51C52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8B441B7"/>
    <w:multiLevelType w:val="multilevel"/>
    <w:tmpl w:val="58B441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D073B88"/>
    <w:multiLevelType w:val="multilevel"/>
    <w:tmpl w:val="7D073B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7"/>
  </w:num>
  <w:num w:numId="5">
    <w:abstractNumId w:val="5"/>
  </w:num>
  <w:num w:numId="6">
    <w:abstractNumId w:val="2"/>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1C"/>
    <w:rsid w:val="000216C6"/>
    <w:rsid w:val="000A7A25"/>
    <w:rsid w:val="000D6F70"/>
    <w:rsid w:val="000E3D22"/>
    <w:rsid w:val="001249DD"/>
    <w:rsid w:val="00147A70"/>
    <w:rsid w:val="0018656E"/>
    <w:rsid w:val="001A1A66"/>
    <w:rsid w:val="001B43C0"/>
    <w:rsid w:val="001F56A3"/>
    <w:rsid w:val="0021581E"/>
    <w:rsid w:val="00227AEB"/>
    <w:rsid w:val="002325E3"/>
    <w:rsid w:val="002B0466"/>
    <w:rsid w:val="002E01F5"/>
    <w:rsid w:val="0034201F"/>
    <w:rsid w:val="00373660"/>
    <w:rsid w:val="00375D39"/>
    <w:rsid w:val="0039009F"/>
    <w:rsid w:val="00452E55"/>
    <w:rsid w:val="00477089"/>
    <w:rsid w:val="0049392D"/>
    <w:rsid w:val="00495838"/>
    <w:rsid w:val="004A600D"/>
    <w:rsid w:val="004F627B"/>
    <w:rsid w:val="00572B4B"/>
    <w:rsid w:val="005F2817"/>
    <w:rsid w:val="005F705C"/>
    <w:rsid w:val="006A06FB"/>
    <w:rsid w:val="006D15FD"/>
    <w:rsid w:val="006D6106"/>
    <w:rsid w:val="006F26C3"/>
    <w:rsid w:val="007210A6"/>
    <w:rsid w:val="00764406"/>
    <w:rsid w:val="007B43CC"/>
    <w:rsid w:val="007D22A9"/>
    <w:rsid w:val="007F3887"/>
    <w:rsid w:val="0081034A"/>
    <w:rsid w:val="00814A15"/>
    <w:rsid w:val="0083694D"/>
    <w:rsid w:val="00887AD8"/>
    <w:rsid w:val="008B1F29"/>
    <w:rsid w:val="008D36D4"/>
    <w:rsid w:val="008D50D0"/>
    <w:rsid w:val="00935A83"/>
    <w:rsid w:val="00940034"/>
    <w:rsid w:val="00956F68"/>
    <w:rsid w:val="009C3A73"/>
    <w:rsid w:val="009D0236"/>
    <w:rsid w:val="00A77763"/>
    <w:rsid w:val="00A81B0C"/>
    <w:rsid w:val="00A8365B"/>
    <w:rsid w:val="00A8539E"/>
    <w:rsid w:val="00AC2D5E"/>
    <w:rsid w:val="00AE76BE"/>
    <w:rsid w:val="00B36827"/>
    <w:rsid w:val="00B502C0"/>
    <w:rsid w:val="00B56520"/>
    <w:rsid w:val="00B5781C"/>
    <w:rsid w:val="00B86DC0"/>
    <w:rsid w:val="00BA331C"/>
    <w:rsid w:val="00C46B03"/>
    <w:rsid w:val="00C80246"/>
    <w:rsid w:val="00CB0222"/>
    <w:rsid w:val="00CB4449"/>
    <w:rsid w:val="00CD09E6"/>
    <w:rsid w:val="00CD1489"/>
    <w:rsid w:val="00CD4C05"/>
    <w:rsid w:val="00CD60A3"/>
    <w:rsid w:val="00CE39D0"/>
    <w:rsid w:val="00D71F89"/>
    <w:rsid w:val="00D90AB3"/>
    <w:rsid w:val="00DA4732"/>
    <w:rsid w:val="00DA514B"/>
    <w:rsid w:val="00DA61D8"/>
    <w:rsid w:val="00DB3F14"/>
    <w:rsid w:val="00DD5488"/>
    <w:rsid w:val="00DE0700"/>
    <w:rsid w:val="00E179F6"/>
    <w:rsid w:val="00E6350A"/>
    <w:rsid w:val="00E748DD"/>
    <w:rsid w:val="00E95FFC"/>
    <w:rsid w:val="00ED26C5"/>
    <w:rsid w:val="00F04CCA"/>
    <w:rsid w:val="00F525D4"/>
    <w:rsid w:val="00FC68A8"/>
    <w:rsid w:val="00FE4B58"/>
    <w:rsid w:val="00FF7A77"/>
    <w:rsid w:val="191E17CD"/>
    <w:rsid w:val="3B482560"/>
    <w:rsid w:val="3D2F36E7"/>
    <w:rsid w:val="3FB646D0"/>
    <w:rsid w:val="56BB5ACB"/>
    <w:rsid w:val="672A22CE"/>
    <w:rsid w:val="7FFD09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D73B253-1D80-45F0-BB33-AC86AEF8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paragraph" w:styleId="aa">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572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16E17-3B30-4A69-815F-26B91B96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940</Words>
  <Characters>5456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FiscCojusna</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Olesea</dc:creator>
  <cp:lastModifiedBy>Svetlana</cp:lastModifiedBy>
  <cp:revision>4</cp:revision>
  <cp:lastPrinted>2022-12-17T09:22:00Z</cp:lastPrinted>
  <dcterms:created xsi:type="dcterms:W3CDTF">2023-11-28T13:59:00Z</dcterms:created>
  <dcterms:modified xsi:type="dcterms:W3CDTF">2023-11-28T14:08:00Z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CE89D3E8C1F84A99B0730F842115B909</vt:lpwstr>
  </property>
</Properties>
</file>