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D39" w:rsidRDefault="008D50D0">
      <w:pPr>
        <w:spacing w:after="0"/>
        <w:rPr>
          <w:lang w:val="en-US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3442970</wp:posOffset>
            </wp:positionH>
            <wp:positionV relativeFrom="paragraph">
              <wp:posOffset>-72390</wp:posOffset>
            </wp:positionV>
            <wp:extent cx="1080135" cy="1080135"/>
            <wp:effectExtent l="0" t="0" r="5715" b="5715"/>
            <wp:wrapNone/>
            <wp:docPr id="1" name="Рисунок 1" descr="vul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vultu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ro-RO"/>
        </w:rPr>
        <w:t xml:space="preserve"> REPUBLICA  MOLDOVA                                                                                              Peспублика     Молдова</w:t>
      </w:r>
    </w:p>
    <w:p w:rsidR="00375D39" w:rsidRDefault="008D50D0">
      <w:pPr>
        <w:spacing w:after="0"/>
        <w:jc w:val="both"/>
        <w:rPr>
          <w:lang w:val="ro-RO"/>
        </w:rPr>
      </w:pPr>
      <w:r>
        <w:rPr>
          <w:lang w:val="ro-RO"/>
        </w:rPr>
        <w:t xml:space="preserve">Consiliul Sătesc COJUŞNA                                                                                        </w:t>
      </w:r>
      <w:r>
        <w:rPr>
          <w:lang w:val="ro-RO"/>
        </w:rPr>
        <w:t>Сельский Совет КОЖУШНА</w:t>
      </w:r>
    </w:p>
    <w:p w:rsidR="00375D39" w:rsidRDefault="008D50D0">
      <w:pPr>
        <w:spacing w:after="0"/>
        <w:jc w:val="both"/>
        <w:rPr>
          <w:lang w:val="ro-RO"/>
        </w:rPr>
      </w:pPr>
      <w:r>
        <w:rPr>
          <w:lang w:val="ro-RO"/>
        </w:rPr>
        <w:t xml:space="preserve">       Raionul Străşeni                                                                                                        Страшенский район</w:t>
      </w:r>
    </w:p>
    <w:p w:rsidR="00375D39" w:rsidRDefault="008D50D0">
      <w:pPr>
        <w:spacing w:after="0"/>
        <w:jc w:val="both"/>
        <w:rPr>
          <w:sz w:val="28"/>
          <w:szCs w:val="28"/>
          <w:lang w:val="ro-RO"/>
        </w:rPr>
      </w:pPr>
      <w:r>
        <w:rPr>
          <w:lang w:val="ro-RO"/>
        </w:rPr>
        <w:t xml:space="preserve">           PRIMĂRIA                                                                     </w:t>
      </w:r>
      <w:r>
        <w:rPr>
          <w:lang w:val="ro-RO"/>
        </w:rPr>
        <w:t xml:space="preserve">                                                   Примэрия</w:t>
      </w:r>
    </w:p>
    <w:p w:rsidR="00375D39" w:rsidRDefault="00375D39">
      <w:pPr>
        <w:jc w:val="both"/>
        <w:rPr>
          <w:b/>
          <w:sz w:val="28"/>
          <w:szCs w:val="28"/>
          <w:lang w:val="ro-RO"/>
        </w:rPr>
      </w:pPr>
    </w:p>
    <w:p w:rsidR="00375D39" w:rsidRPr="00DB3F14" w:rsidRDefault="008D50D0">
      <w:pPr>
        <w:tabs>
          <w:tab w:val="left" w:pos="5550"/>
        </w:tabs>
        <w:jc w:val="right"/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b/>
          <w:sz w:val="28"/>
          <w:szCs w:val="28"/>
          <w:lang w:val="ro-RO"/>
        </w:rPr>
        <w:tab/>
      </w:r>
      <w:r w:rsidR="00DB3F14" w:rsidRPr="00DB3F14">
        <w:rPr>
          <w:rFonts w:ascii="Times New Roman" w:hAnsi="Times New Roman" w:cs="Times New Roman"/>
          <w:b/>
          <w:sz w:val="28"/>
          <w:szCs w:val="28"/>
          <w:lang w:val="ro-RO"/>
        </w:rPr>
        <w:t>Proiect</w:t>
      </w:r>
    </w:p>
    <w:p w:rsidR="00375D39" w:rsidRDefault="008D5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 nr. ____</w:t>
      </w:r>
    </w:p>
    <w:p w:rsidR="00375D39" w:rsidRDefault="008D50D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__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.12.202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:rsidR="00375D39" w:rsidRDefault="00375D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75D39" w:rsidRDefault="008D5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privire la stabilirea cotelor impozitului </w:t>
      </w:r>
    </w:p>
    <w:p w:rsidR="00375D39" w:rsidRDefault="008D5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 bunurile imobiliare și impozitului funciar</w:t>
      </w:r>
    </w:p>
    <w:p w:rsidR="00375D39" w:rsidRDefault="008D50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pentru anul 202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375D39" w:rsidRDefault="00375D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75D39" w:rsidRDefault="008D50D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În conformitate cu titlul VI din Codul fiscal, aprobat prin Legea nr. 1163- XIII din 24.04.1997; Legea pentru punere în aplicare a titlului VI din Codul fiscal nr. 1056-XV din 16 iunie 2000, cu modificările și completările ulterioare; Legea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privind administrația publică locală nr. 436-XVI din 28.12.2006; Legea finanțelor publice și responsabilității bugetar fiscale nr. 181 din 25.07.2014; Legea privind finanțele publice locale nr. 397-XV din 16.10.2003; Legea cu privire la datoria sectorului </w:t>
      </w:r>
      <w:r>
        <w:rPr>
          <w:rFonts w:ascii="Times New Roman" w:hAnsi="Times New Roman" w:cs="Times New Roman"/>
          <w:sz w:val="28"/>
          <w:szCs w:val="28"/>
          <w:lang w:val="ro-RO"/>
        </w:rPr>
        <w:t>public, gara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B3F14">
        <w:rPr>
          <w:rFonts w:ascii="Times New Roman" w:hAnsi="Times New Roman" w:cs="Times New Roman"/>
          <w:sz w:val="28"/>
          <w:szCs w:val="28"/>
          <w:lang w:val="en-US"/>
        </w:rPr>
        <w:t>ț</w:t>
      </w:r>
      <w:r>
        <w:rPr>
          <w:rFonts w:ascii="Times New Roman" w:hAnsi="Times New Roman" w:cs="Times New Roman"/>
          <w:sz w:val="28"/>
          <w:szCs w:val="28"/>
          <w:lang w:val="ro-RO"/>
        </w:rPr>
        <w:t>iile de stat și recreditarea de stat nr. 419-XVI din 22.12.2006, în scopul aprobării cotelor concrete la impozitul pe bunurile imobiliare și impozitul funciar</w:t>
      </w:r>
      <w:r w:rsidR="00DB3F14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teritoriul s. Cojușna, r-nul Strășeni,</w:t>
      </w:r>
    </w:p>
    <w:p w:rsidR="00375D39" w:rsidRDefault="008D50D0">
      <w:pPr>
        <w:ind w:left="-360" w:firstLine="36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sătesc DECIDE:</w:t>
      </w:r>
    </w:p>
    <w:p w:rsidR="00375D39" w:rsidRDefault="008D50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Începând cu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01 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anuarie 202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se stabilesc și se pun în aplicare, în teritoriul s. Cojușna, r-nul Strășeni, cotele impozitelor pe bunurile imobiliare și funciar, conform anexei nr. 1 la decizia în cauză.</w:t>
      </w:r>
    </w:p>
    <w:p w:rsidR="00375D39" w:rsidRDefault="008D50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Prezenta decizie intră în vigoare, la data 01.01.202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 urmează a f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i adusă la cunoștința Direcției generale finanțe a Consiliului raional, Inspectoratului Fiscal de Stat pe raionul Strășeni și contribuabililor, în termen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10 zile,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momentul adoptării, inclusiv prin afișarea pe panoul informativ al Primăriei Cojușna.</w:t>
      </w:r>
    </w:p>
    <w:p w:rsidR="00375D39" w:rsidRDefault="008D50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Responsabili pentru calcularea corectă și achitarea, în termen, a cotelor concrete menționate, cu eliberarea bonurilor de plată, revine plătitorilor și specialiștilor din primărie (în domeniul perceperii fiscale).</w:t>
      </w:r>
    </w:p>
    <w:p w:rsidR="00375D39" w:rsidRDefault="008D50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Specialiștii </w:t>
      </w:r>
      <w:r w:rsidR="00DB3F14">
        <w:rPr>
          <w:rFonts w:ascii="Times New Roman" w:hAnsi="Times New Roman" w:cs="Times New Roman"/>
          <w:sz w:val="28"/>
          <w:szCs w:val="28"/>
          <w:lang w:val="ro-RO"/>
        </w:rPr>
        <w:t>(în domeniul perceperii fiscale)</w:t>
      </w:r>
      <w:r w:rsidR="00DB3F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să prezinte, la cerere, consilierilor locali, informația privind nivelul de acumulare al impozitelor.</w:t>
      </w:r>
    </w:p>
    <w:p w:rsidR="00375D39" w:rsidRDefault="008D50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Controlul asupra executării prezentei decizii se pune în seama primarului, Dlui Igor Crăciun.</w:t>
      </w:r>
    </w:p>
    <w:p w:rsidR="00375D39" w:rsidRDefault="00375D39">
      <w:pPr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75D39" w:rsidRDefault="008D50D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Președinte al ședinței consiliului                                        </w:t>
      </w:r>
      <w:bookmarkStart w:id="0" w:name="_GoBack"/>
      <w:bookmarkEnd w:id="0"/>
    </w:p>
    <w:p w:rsidR="00375D39" w:rsidRDefault="008D50D0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Secretar al consiliului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       Svetlana Fulga</w:t>
      </w:r>
    </w:p>
    <w:p w:rsidR="00375D39" w:rsidRDefault="008D50D0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Anexa nr. 1 </w:t>
      </w:r>
    </w:p>
    <w:p w:rsidR="00375D39" w:rsidRDefault="008D50D0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la decizia nr. ____</w:t>
      </w:r>
    </w:p>
    <w:p w:rsidR="00375D39" w:rsidRDefault="008D50D0">
      <w:pPr>
        <w:spacing w:after="0"/>
        <w:jc w:val="right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 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ro-RO"/>
        </w:rPr>
        <w:t>.12.202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31"/>
        <w:gridCol w:w="6968"/>
        <w:gridCol w:w="1390"/>
      </w:tblGrid>
      <w:tr w:rsidR="00375D39">
        <w:trPr>
          <w:trHeight w:val="719"/>
        </w:trPr>
        <w:tc>
          <w:tcPr>
            <w:tcW w:w="831" w:type="dxa"/>
          </w:tcPr>
          <w:p w:rsidR="00375D39" w:rsidRDefault="008D5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  <w:p w:rsidR="00375D39" w:rsidRDefault="008D5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d/o</w:t>
            </w:r>
          </w:p>
        </w:tc>
        <w:tc>
          <w:tcPr>
            <w:tcW w:w="6968" w:type="dxa"/>
          </w:tcPr>
          <w:p w:rsidR="00375D39" w:rsidRDefault="008D5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Obiectele impunerii</w:t>
            </w: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Cotele concrete</w:t>
            </w:r>
          </w:p>
        </w:tc>
      </w:tr>
      <w:tr w:rsidR="00375D39">
        <w:trPr>
          <w:trHeight w:val="719"/>
        </w:trPr>
        <w:tc>
          <w:tcPr>
            <w:tcW w:w="831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  <w:tc>
          <w:tcPr>
            <w:tcW w:w="6968" w:type="dxa"/>
          </w:tcPr>
          <w:p w:rsidR="00375D39" w:rsidRDefault="008D50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Cotele concrete la impozitul pe bunurile imobiliare</w:t>
            </w:r>
          </w:p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bunurile imobiliare, evaluate de către organele cadastrale, în scopul impozitării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(conform art. 280 din titlul VI al Codului fiscal)</w:t>
            </w:r>
          </w:p>
        </w:tc>
        <w:tc>
          <w:tcPr>
            <w:tcW w:w="1390" w:type="dxa"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75D39">
        <w:trPr>
          <w:trHeight w:val="221"/>
        </w:trPr>
        <w:tc>
          <w:tcPr>
            <w:tcW w:w="831" w:type="dxa"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</w:tcPr>
          <w:p w:rsidR="00375D39" w:rsidRDefault="008D5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Bunurile imobiliare, inclusiv:</w:t>
            </w:r>
          </w:p>
        </w:tc>
        <w:tc>
          <w:tcPr>
            <w:tcW w:w="1390" w:type="dxa"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75D39">
        <w:trPr>
          <w:trHeight w:val="612"/>
        </w:trPr>
        <w:tc>
          <w:tcPr>
            <w:tcW w:w="831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6968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 destinație locativă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(apartamente și case de locuit individuale, terenuri aferente acestor bunuri)</w:t>
            </w: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0,1%</w:t>
            </w:r>
          </w:p>
        </w:tc>
      </w:tr>
      <w:tr w:rsidR="00375D39">
        <w:trPr>
          <w:trHeight w:val="413"/>
        </w:trPr>
        <w:tc>
          <w:tcPr>
            <w:tcW w:w="831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6968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Garajele și terenurile pe care acestea sunt amplasate</w:t>
            </w: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0,1%</w:t>
            </w:r>
          </w:p>
        </w:tc>
      </w:tr>
      <w:tr w:rsidR="00375D39">
        <w:trPr>
          <w:trHeight w:val="413"/>
        </w:trPr>
        <w:tc>
          <w:tcPr>
            <w:tcW w:w="831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3.</w:t>
            </w:r>
          </w:p>
        </w:tc>
        <w:tc>
          <w:tcPr>
            <w:tcW w:w="6968" w:type="dxa"/>
          </w:tcPr>
          <w:p w:rsidR="00375D39" w:rsidRDefault="008D50D0">
            <w:pPr>
              <w:tabs>
                <w:tab w:val="left" w:pos="562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Loturile întovărășirilor pomicole cu sau fără construcții amplasate pe ele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ab/>
            </w: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0,1%</w:t>
            </w:r>
          </w:p>
        </w:tc>
      </w:tr>
      <w:tr w:rsidR="00375D39">
        <w:trPr>
          <w:trHeight w:val="544"/>
        </w:trPr>
        <w:tc>
          <w:tcPr>
            <w:tcW w:w="831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4.</w:t>
            </w:r>
          </w:p>
        </w:tc>
        <w:tc>
          <w:tcPr>
            <w:tcW w:w="6968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Terenurile agricole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 construcții amplasate pe ele</w:t>
            </w: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0,1%</w:t>
            </w:r>
          </w:p>
        </w:tc>
      </w:tr>
      <w:tr w:rsidR="00375D39">
        <w:trPr>
          <w:trHeight w:val="544"/>
        </w:trPr>
        <w:tc>
          <w:tcPr>
            <w:tcW w:w="831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5.</w:t>
            </w:r>
          </w:p>
        </w:tc>
        <w:tc>
          <w:tcPr>
            <w:tcW w:w="6968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Bunurile imobiliare cu altă destinație decât cea locativă sau agricolă, inclusiv,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exceptând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garajele și terenurile pe care acestea sunt amplasate și loturile întovărășirilor pomicole cu sau fără construcții amplasate pe ele</w:t>
            </w:r>
          </w:p>
        </w:tc>
        <w:tc>
          <w:tcPr>
            <w:tcW w:w="1390" w:type="dxa"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8D50D0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0,3%</w:t>
            </w:r>
          </w:p>
        </w:tc>
      </w:tr>
      <w:tr w:rsidR="00375D39">
        <w:trPr>
          <w:trHeight w:val="544"/>
        </w:trPr>
        <w:tc>
          <w:tcPr>
            <w:tcW w:w="831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II</w:t>
            </w:r>
          </w:p>
        </w:tc>
        <w:tc>
          <w:tcPr>
            <w:tcW w:w="8358" w:type="dxa"/>
            <w:gridSpan w:val="2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      Cotele concrete la impozitul funciar</w:t>
            </w:r>
          </w:p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terenurile neevaluate de către organele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cadastrale, în scopul impozitării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conform Anexei nr. 1 la Legea pentru punerea în aplicare a titlului VI din Codul fiscal nr.1056 din 16.06.20000)</w:t>
            </w:r>
          </w:p>
        </w:tc>
      </w:tr>
      <w:tr w:rsidR="00375D39">
        <w:trPr>
          <w:trHeight w:val="439"/>
        </w:trPr>
        <w:tc>
          <w:tcPr>
            <w:tcW w:w="831" w:type="dxa"/>
            <w:vMerge w:val="restart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8358" w:type="dxa"/>
            <w:gridSpan w:val="2"/>
          </w:tcPr>
          <w:p w:rsidR="00375D39" w:rsidRDefault="008D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Terenurile cu destinație agricolă:</w:t>
            </w:r>
          </w:p>
        </w:tc>
      </w:tr>
      <w:tr w:rsidR="00375D39">
        <w:trPr>
          <w:trHeight w:val="642"/>
        </w:trPr>
        <w:tc>
          <w:tcPr>
            <w:tcW w:w="831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  <w:vMerge w:val="restart"/>
          </w:tcPr>
          <w:p w:rsidR="00375D39" w:rsidRDefault="008D50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Toate terenurile, altele decât cele destinate fânețelor și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pășunilor:</w:t>
            </w:r>
          </w:p>
          <w:p w:rsidR="00375D39" w:rsidRDefault="008D50D0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care au indici cadastrali;</w:t>
            </w:r>
          </w:p>
          <w:p w:rsidR="00375D39" w:rsidRDefault="008D50D0">
            <w:pPr>
              <w:pStyle w:val="a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care nu au indici cadastrali.</w:t>
            </w:r>
          </w:p>
        </w:tc>
        <w:tc>
          <w:tcPr>
            <w:tcW w:w="1390" w:type="dxa"/>
          </w:tcPr>
          <w:p w:rsidR="00375D39" w:rsidRDefault="00375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375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8D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1,5 lei</w:t>
            </w:r>
          </w:p>
        </w:tc>
      </w:tr>
      <w:tr w:rsidR="00375D39">
        <w:trPr>
          <w:trHeight w:val="354"/>
        </w:trPr>
        <w:tc>
          <w:tcPr>
            <w:tcW w:w="831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  <w:vMerge/>
          </w:tcPr>
          <w:p w:rsidR="00375D39" w:rsidRDefault="00375D3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110 lei</w:t>
            </w:r>
          </w:p>
        </w:tc>
      </w:tr>
      <w:tr w:rsidR="00375D39">
        <w:trPr>
          <w:trHeight w:val="404"/>
        </w:trPr>
        <w:tc>
          <w:tcPr>
            <w:tcW w:w="831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  <w:vMerge w:val="restart"/>
          </w:tcPr>
          <w:p w:rsidR="00375D39" w:rsidRDefault="008D50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Terenurile destinate fânețelor și pășunilor:</w:t>
            </w:r>
          </w:p>
          <w:p w:rsidR="00375D39" w:rsidRDefault="008D50D0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care au indicii cadastrali;</w:t>
            </w:r>
          </w:p>
          <w:p w:rsidR="00375D39" w:rsidRDefault="008D50D0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care nu au indici cadastrali.</w:t>
            </w:r>
          </w:p>
        </w:tc>
        <w:tc>
          <w:tcPr>
            <w:tcW w:w="1390" w:type="dxa"/>
          </w:tcPr>
          <w:p w:rsidR="00375D39" w:rsidRDefault="00375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8D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0,75 lei</w:t>
            </w:r>
          </w:p>
        </w:tc>
      </w:tr>
      <w:tr w:rsidR="00375D39">
        <w:trPr>
          <w:trHeight w:val="404"/>
        </w:trPr>
        <w:tc>
          <w:tcPr>
            <w:tcW w:w="831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  <w:vMerge/>
          </w:tcPr>
          <w:p w:rsidR="00375D39" w:rsidRDefault="00375D3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55 lei</w:t>
            </w:r>
          </w:p>
        </w:tc>
      </w:tr>
      <w:tr w:rsidR="00375D39">
        <w:trPr>
          <w:trHeight w:val="544"/>
        </w:trPr>
        <w:tc>
          <w:tcPr>
            <w:tcW w:w="831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</w:tcPr>
          <w:p w:rsidR="00375D39" w:rsidRDefault="008D50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terenurile ocupate de obiecte acvatice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(iazuri, lacuri, etc.)</w:t>
            </w:r>
          </w:p>
        </w:tc>
        <w:tc>
          <w:tcPr>
            <w:tcW w:w="1390" w:type="dxa"/>
          </w:tcPr>
          <w:p w:rsidR="00375D39" w:rsidRDefault="00375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75D39">
        <w:trPr>
          <w:trHeight w:val="544"/>
        </w:trPr>
        <w:tc>
          <w:tcPr>
            <w:tcW w:w="831" w:type="dxa"/>
            <w:vMerge w:val="restart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7.</w:t>
            </w:r>
          </w:p>
        </w:tc>
        <w:tc>
          <w:tcPr>
            <w:tcW w:w="6968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Terenurile din intravilan, inclusiv:</w:t>
            </w:r>
          </w:p>
          <w:p w:rsidR="00375D39" w:rsidRDefault="008D50D0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terenurile pe care sunt amplasate fondul de locuințe, loturi de pe lângă domiciliu (inclusiv terenurile atribuite de către autoritățile publice locale ca loturi de pe lângă domiciliu și distr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ibuite în extravilan, din cauza insuficienței de terenuri în intravilan) în localitățile rurale;</w:t>
            </w:r>
          </w:p>
        </w:tc>
        <w:tc>
          <w:tcPr>
            <w:tcW w:w="1390" w:type="dxa"/>
          </w:tcPr>
          <w:p w:rsidR="00375D39" w:rsidRDefault="00375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8D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leu</w:t>
            </w:r>
          </w:p>
        </w:tc>
      </w:tr>
      <w:tr w:rsidR="00375D39">
        <w:trPr>
          <w:trHeight w:val="1408"/>
        </w:trPr>
        <w:tc>
          <w:tcPr>
            <w:tcW w:w="831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</w:tcPr>
          <w:p w:rsidR="00375D39" w:rsidRDefault="008D50D0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terenurile atribuite de către autoritatea administrației publice locale ca loturi de pe lângă domiciliu și distribuite în extravilan din cauza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insuficienței de terenuri în intravilan, neevaluate de către organele cadastrale teritoriale conform valorii estimate. (Grădini);</w:t>
            </w: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 leu</w:t>
            </w:r>
          </w:p>
        </w:tc>
      </w:tr>
      <w:tr w:rsidR="00375D39">
        <w:trPr>
          <w:trHeight w:val="544"/>
        </w:trPr>
        <w:tc>
          <w:tcPr>
            <w:tcW w:w="831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</w:tcPr>
          <w:p w:rsidR="00375D39" w:rsidRDefault="008D50D0">
            <w:pPr>
              <w:pStyle w:val="a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terenurile destinate întreprinderilor agricole, alte terenuri neevaluate de către organele cadastrale teritoriale conf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orm valorii estimate.</w:t>
            </w: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:rsidR="00375D39" w:rsidRDefault="008D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10 lei</w:t>
            </w:r>
          </w:p>
        </w:tc>
      </w:tr>
      <w:tr w:rsidR="00375D39">
        <w:trPr>
          <w:trHeight w:val="544"/>
        </w:trPr>
        <w:tc>
          <w:tcPr>
            <w:tcW w:w="831" w:type="dxa"/>
            <w:vMerge w:val="restart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8.</w:t>
            </w:r>
          </w:p>
        </w:tc>
        <w:tc>
          <w:tcPr>
            <w:tcW w:w="6968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Terenurile din extravilan, inclusiv:</w:t>
            </w:r>
          </w:p>
          <w:p w:rsidR="00375D39" w:rsidRDefault="008D50D0">
            <w:pPr>
              <w:pStyle w:val="a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terenurile pe care sunt amplasate clădiri și construcții, carierele și pământurile distruse în urma activității de producție, neevaluate de către organele cadastrale teritoriale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conform valorii estimate;</w:t>
            </w:r>
          </w:p>
        </w:tc>
        <w:tc>
          <w:tcPr>
            <w:tcW w:w="1390" w:type="dxa"/>
          </w:tcPr>
          <w:p w:rsidR="00375D39" w:rsidRDefault="00375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8D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350 lei</w:t>
            </w:r>
          </w:p>
        </w:tc>
      </w:tr>
      <w:tr w:rsidR="00375D39">
        <w:trPr>
          <w:trHeight w:val="544"/>
        </w:trPr>
        <w:tc>
          <w:tcPr>
            <w:tcW w:w="831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</w:tcPr>
          <w:p w:rsidR="00375D39" w:rsidRDefault="008D50D0">
            <w:pPr>
              <w:pStyle w:val="a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terenurile altele decât cele specificate la alin.1), neevaluate de către organele cadastrale conform valorii estimate.</w:t>
            </w:r>
          </w:p>
        </w:tc>
        <w:tc>
          <w:tcPr>
            <w:tcW w:w="1390" w:type="dxa"/>
          </w:tcPr>
          <w:p w:rsidR="00375D39" w:rsidRDefault="00375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8D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70 lei</w:t>
            </w:r>
          </w:p>
        </w:tc>
      </w:tr>
      <w:tr w:rsidR="00375D39">
        <w:trPr>
          <w:trHeight w:val="544"/>
        </w:trPr>
        <w:tc>
          <w:tcPr>
            <w:tcW w:w="9189" w:type="dxa"/>
            <w:gridSpan w:val="3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Cotele concrete la impozitul pe bunurile imobiliare</w:t>
            </w:r>
          </w:p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clădirile, construcțiile, casele de locuit individuale, apartamentele și alte încăperi izolate, inclusiv cele aflate la o etapă de finisare a construcției de 50% și mai mult, rămase nefinisate timp de 3 ani după începutul lucrărilor de construcție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eevaluate de către organele cadastrale în scopul impozitării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(conform Anexei. 2 la Legea pentru punerea în aplicare a titlul VI din Codul fiscal  nr. 1056 din  16.06.2000)</w:t>
            </w:r>
          </w:p>
        </w:tc>
      </w:tr>
      <w:tr w:rsidR="00375D39">
        <w:trPr>
          <w:trHeight w:val="966"/>
        </w:trPr>
        <w:tc>
          <w:tcPr>
            <w:tcW w:w="831" w:type="dxa"/>
            <w:vMerge w:val="restart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9.</w:t>
            </w:r>
          </w:p>
        </w:tc>
        <w:tc>
          <w:tcPr>
            <w:tcW w:w="6968" w:type="dxa"/>
            <w:vMerge w:val="restart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Pentru clădirile și construcțiile cu destinație agricolă, precum și pe alte bunu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ri imobiliare, neevaluate de către organele cadastrale teritoriale conform valorii estimate, cu excepția celor prevăzute în pct.10 și pct.11, inclusiv:</w:t>
            </w:r>
          </w:p>
          <w:p w:rsidR="00375D39" w:rsidRDefault="008D50D0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pentru persoanele juridice și fizice care desfășoară activitatea de întreprinzător;</w:t>
            </w:r>
          </w:p>
          <w:p w:rsidR="00375D39" w:rsidRDefault="008D50D0">
            <w:pPr>
              <w:pStyle w:val="a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persoanele f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izice, altele decât cele specificate la lit. a)</w:t>
            </w:r>
          </w:p>
        </w:tc>
        <w:tc>
          <w:tcPr>
            <w:tcW w:w="1390" w:type="dxa"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8D50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0,1%</w:t>
            </w:r>
          </w:p>
          <w:p w:rsidR="00375D39" w:rsidRDefault="0037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375D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375D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75D39">
        <w:trPr>
          <w:trHeight w:val="966"/>
        </w:trPr>
        <w:tc>
          <w:tcPr>
            <w:tcW w:w="831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0,1%</w:t>
            </w:r>
          </w:p>
        </w:tc>
      </w:tr>
      <w:tr w:rsidR="00375D39">
        <w:trPr>
          <w:trHeight w:val="690"/>
        </w:trPr>
        <w:tc>
          <w:tcPr>
            <w:tcW w:w="831" w:type="dxa"/>
            <w:vMerge w:val="restart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10. </w:t>
            </w:r>
          </w:p>
        </w:tc>
        <w:tc>
          <w:tcPr>
            <w:tcW w:w="6968" w:type="dxa"/>
            <w:vMerge w:val="restart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Pentru bunurile imobiliare, cu excepția celor prevăzute în pct. 9 și pct.11, inclusiv:</w:t>
            </w:r>
          </w:p>
          <w:p w:rsidR="00375D39" w:rsidRDefault="008D50D0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Pentru persoanele juridice și fizice care desfășoară activitatea de întreprinzător;</w:t>
            </w:r>
          </w:p>
          <w:p w:rsidR="00375D39" w:rsidRDefault="008D50D0">
            <w:pPr>
              <w:pStyle w:val="a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Persoanele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fizice, altele decât cele specificate la lit. a)</w:t>
            </w: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0,3%</w:t>
            </w:r>
          </w:p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75D39">
        <w:trPr>
          <w:trHeight w:val="509"/>
        </w:trPr>
        <w:tc>
          <w:tcPr>
            <w:tcW w:w="831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0,3%</w:t>
            </w:r>
          </w:p>
        </w:tc>
      </w:tr>
      <w:tr w:rsidR="00375D39">
        <w:trPr>
          <w:trHeight w:val="690"/>
        </w:trPr>
        <w:tc>
          <w:tcPr>
            <w:tcW w:w="831" w:type="dxa"/>
            <w:vMerge w:val="restart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11.</w:t>
            </w:r>
          </w:p>
        </w:tc>
        <w:tc>
          <w:tcPr>
            <w:tcW w:w="6968" w:type="dxa"/>
            <w:vMerge w:val="restart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Bunurile imobiliare cu destinație locativă (apartamente și case de locuit individuale) din localitățile rurale se stabilesc după cum urmează:</w:t>
            </w:r>
          </w:p>
          <w:p w:rsidR="00375D39" w:rsidRDefault="008D50D0">
            <w:pPr>
              <w:pStyle w:val="a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Pentru persoanele juridice și fizice care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desfășoară activitatea de întreprinzător;</w:t>
            </w:r>
          </w:p>
          <w:p w:rsidR="00375D39" w:rsidRDefault="008D50D0">
            <w:pPr>
              <w:pStyle w:val="a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Persoanele fizice, altele decât cele specificate la lit. a)</w:t>
            </w: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%</w:t>
            </w:r>
          </w:p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375D39">
        <w:trPr>
          <w:trHeight w:val="690"/>
        </w:trPr>
        <w:tc>
          <w:tcPr>
            <w:tcW w:w="831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6968" w:type="dxa"/>
            <w:vMerge/>
          </w:tcPr>
          <w:p w:rsidR="00375D39" w:rsidRDefault="00375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1390" w:type="dxa"/>
          </w:tcPr>
          <w:p w:rsidR="00375D39" w:rsidRDefault="008D5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%</w:t>
            </w:r>
          </w:p>
        </w:tc>
      </w:tr>
    </w:tbl>
    <w:p w:rsidR="00375D39" w:rsidRDefault="00375D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375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0D0" w:rsidRDefault="008D50D0">
      <w:pPr>
        <w:spacing w:line="240" w:lineRule="auto"/>
      </w:pPr>
      <w:r>
        <w:separator/>
      </w:r>
    </w:p>
  </w:endnote>
  <w:endnote w:type="continuationSeparator" w:id="0">
    <w:p w:rsidR="008D50D0" w:rsidRDefault="008D50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0D0" w:rsidRDefault="008D50D0">
      <w:pPr>
        <w:spacing w:after="0"/>
      </w:pPr>
      <w:r>
        <w:separator/>
      </w:r>
    </w:p>
  </w:footnote>
  <w:footnote w:type="continuationSeparator" w:id="0">
    <w:p w:rsidR="008D50D0" w:rsidRDefault="008D50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B7312"/>
    <w:multiLevelType w:val="multilevel"/>
    <w:tmpl w:val="0E4B73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72F7B"/>
    <w:multiLevelType w:val="multilevel"/>
    <w:tmpl w:val="19672F7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06160"/>
    <w:multiLevelType w:val="multilevel"/>
    <w:tmpl w:val="284061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6A53F0"/>
    <w:multiLevelType w:val="multilevel"/>
    <w:tmpl w:val="326A53F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33452E7D"/>
    <w:multiLevelType w:val="multilevel"/>
    <w:tmpl w:val="33452E7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874BC"/>
    <w:multiLevelType w:val="multilevel"/>
    <w:tmpl w:val="469874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C52FEA"/>
    <w:multiLevelType w:val="multilevel"/>
    <w:tmpl w:val="51C52FE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B441B7"/>
    <w:multiLevelType w:val="multilevel"/>
    <w:tmpl w:val="58B441B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073B88"/>
    <w:multiLevelType w:val="multilevel"/>
    <w:tmpl w:val="7D073B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31C"/>
    <w:rsid w:val="000A7A25"/>
    <w:rsid w:val="000E3D22"/>
    <w:rsid w:val="001249DD"/>
    <w:rsid w:val="00147A70"/>
    <w:rsid w:val="0018656E"/>
    <w:rsid w:val="001A1A66"/>
    <w:rsid w:val="001B43C0"/>
    <w:rsid w:val="001F56A3"/>
    <w:rsid w:val="0021581E"/>
    <w:rsid w:val="00227AEB"/>
    <w:rsid w:val="002325E3"/>
    <w:rsid w:val="002B0466"/>
    <w:rsid w:val="0034201F"/>
    <w:rsid w:val="00373660"/>
    <w:rsid w:val="00375D39"/>
    <w:rsid w:val="0039009F"/>
    <w:rsid w:val="00452E55"/>
    <w:rsid w:val="0049392D"/>
    <w:rsid w:val="00495838"/>
    <w:rsid w:val="004A600D"/>
    <w:rsid w:val="004F627B"/>
    <w:rsid w:val="00572B4B"/>
    <w:rsid w:val="005F705C"/>
    <w:rsid w:val="006A06FB"/>
    <w:rsid w:val="006D15FD"/>
    <w:rsid w:val="006F26C3"/>
    <w:rsid w:val="007210A6"/>
    <w:rsid w:val="00764406"/>
    <w:rsid w:val="007B43CC"/>
    <w:rsid w:val="007D22A9"/>
    <w:rsid w:val="007F3887"/>
    <w:rsid w:val="0081034A"/>
    <w:rsid w:val="00814A15"/>
    <w:rsid w:val="0083694D"/>
    <w:rsid w:val="00887AD8"/>
    <w:rsid w:val="008B1F29"/>
    <w:rsid w:val="008D36D4"/>
    <w:rsid w:val="008D50D0"/>
    <w:rsid w:val="00935A83"/>
    <w:rsid w:val="00956F68"/>
    <w:rsid w:val="009C3A73"/>
    <w:rsid w:val="009D0236"/>
    <w:rsid w:val="00A81B0C"/>
    <w:rsid w:val="00A8365B"/>
    <w:rsid w:val="00A8539E"/>
    <w:rsid w:val="00AC2D5E"/>
    <w:rsid w:val="00AE76BE"/>
    <w:rsid w:val="00B502C0"/>
    <w:rsid w:val="00B5781C"/>
    <w:rsid w:val="00B86DC0"/>
    <w:rsid w:val="00BA331C"/>
    <w:rsid w:val="00CB0222"/>
    <w:rsid w:val="00CB4449"/>
    <w:rsid w:val="00CD09E6"/>
    <w:rsid w:val="00CD1489"/>
    <w:rsid w:val="00CD4C05"/>
    <w:rsid w:val="00CE39D0"/>
    <w:rsid w:val="00D71F89"/>
    <w:rsid w:val="00D90AB3"/>
    <w:rsid w:val="00DA4732"/>
    <w:rsid w:val="00DA514B"/>
    <w:rsid w:val="00DA61D8"/>
    <w:rsid w:val="00DB3F14"/>
    <w:rsid w:val="00DD5488"/>
    <w:rsid w:val="00E179F6"/>
    <w:rsid w:val="00E748DD"/>
    <w:rsid w:val="00E95FFC"/>
    <w:rsid w:val="00F04CCA"/>
    <w:rsid w:val="00FC68A8"/>
    <w:rsid w:val="00FE4B58"/>
    <w:rsid w:val="00FF7A77"/>
    <w:rsid w:val="191E17CD"/>
    <w:rsid w:val="3B482560"/>
    <w:rsid w:val="3D2F36E7"/>
    <w:rsid w:val="3FB646D0"/>
    <w:rsid w:val="56BB5ACB"/>
    <w:rsid w:val="672A22CE"/>
    <w:rsid w:val="7FF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0D73B253-1D80-45F0-BB33-AC86AEF8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F6666-AF02-4720-AB49-6EE8FFBF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990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FiscCojusna</Company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</dc:creator>
  <cp:lastModifiedBy>Svetlana</cp:lastModifiedBy>
  <cp:revision>4</cp:revision>
  <cp:lastPrinted>2019-12-03T10:33:00Z</cp:lastPrinted>
  <dcterms:created xsi:type="dcterms:W3CDTF">2022-11-15T08:45:00Z</dcterms:created>
  <dcterms:modified xsi:type="dcterms:W3CDTF">2022-11-15T08:48:00Z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CE89D3E8C1F84A99B0730F842115B909</vt:lpwstr>
  </property>
</Properties>
</file>